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5DA4F" w14:textId="77777777" w:rsidR="00513E24" w:rsidRPr="00AB00E8" w:rsidRDefault="00513E24" w:rsidP="00513E24">
      <w:pPr>
        <w:spacing w:after="0" w:line="240" w:lineRule="auto"/>
        <w:jc w:val="both"/>
        <w:rPr>
          <w:rFonts w:ascii="Times New Roman" w:eastAsia="Times New Roman" w:hAnsi="Times New Roman" w:cs="Times New Roman"/>
          <w:b/>
          <w:sz w:val="24"/>
          <w:szCs w:val="24"/>
        </w:rPr>
      </w:pPr>
    </w:p>
    <w:p w14:paraId="27D4D37B" w14:textId="77777777" w:rsidR="00513E24" w:rsidRPr="009C2FB8" w:rsidRDefault="00513E24" w:rsidP="00513E24">
      <w:pPr>
        <w:spacing w:after="0" w:line="240" w:lineRule="auto"/>
        <w:jc w:val="both"/>
        <w:rPr>
          <w:rFonts w:ascii="Times New Roman" w:eastAsia="Times New Roman" w:hAnsi="Times New Roman" w:cs="Times New Roman"/>
          <w:b/>
          <w:sz w:val="24"/>
          <w:szCs w:val="24"/>
        </w:rPr>
      </w:pPr>
    </w:p>
    <w:p w14:paraId="2AC1D3CD" w14:textId="77777777" w:rsidR="00513E24" w:rsidRPr="00292899" w:rsidRDefault="00513E24" w:rsidP="00513E24">
      <w:pPr>
        <w:spacing w:after="0" w:line="240" w:lineRule="auto"/>
        <w:jc w:val="both"/>
        <w:rPr>
          <w:rFonts w:ascii="Times New Roman" w:eastAsia="Times New Roman" w:hAnsi="Times New Roman" w:cs="Times New Roman"/>
          <w:b/>
          <w:sz w:val="24"/>
          <w:szCs w:val="24"/>
        </w:rPr>
      </w:pPr>
    </w:p>
    <w:tbl>
      <w:tblPr>
        <w:tblStyle w:val="5"/>
        <w:tblW w:w="8614" w:type="dxa"/>
        <w:tblInd w:w="0" w:type="dxa"/>
        <w:tblLayout w:type="fixed"/>
        <w:tblLook w:val="0400" w:firstRow="0" w:lastRow="0" w:firstColumn="0" w:lastColumn="0" w:noHBand="0" w:noVBand="1"/>
      </w:tblPr>
      <w:tblGrid>
        <w:gridCol w:w="8614"/>
      </w:tblGrid>
      <w:tr w:rsidR="00513E24" w:rsidRPr="00AB00E8" w14:paraId="07247F8B" w14:textId="77777777" w:rsidTr="00513E24">
        <w:trPr>
          <w:trHeight w:val="2055"/>
        </w:trPr>
        <w:tc>
          <w:tcPr>
            <w:tcW w:w="8614" w:type="dxa"/>
            <w:tcBorders>
              <w:bottom w:val="single" w:sz="4" w:space="0" w:color="4F81BD"/>
            </w:tcBorders>
            <w:vAlign w:val="center"/>
          </w:tcPr>
          <w:p w14:paraId="750FA3A6" w14:textId="77777777" w:rsidR="00CD3A54" w:rsidRDefault="00513E24" w:rsidP="00513E24">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677C3">
              <w:rPr>
                <w:rFonts w:ascii="Times New Roman" w:eastAsia="Times New Roman" w:hAnsi="Times New Roman" w:cs="Times New Roman"/>
                <w:b/>
                <w:sz w:val="24"/>
                <w:szCs w:val="24"/>
              </w:rPr>
              <w:t xml:space="preserve">ACCESO A LA JUSTICIA DE MUJERES CON DISCAPACIDAD VÍCTIMAS DE VIOLENCIA SEXUAL EN EL CONTEXTO COLOMBIANO </w:t>
            </w:r>
            <w:bookmarkStart w:id="0" w:name="_Hlk518929542"/>
          </w:p>
          <w:p w14:paraId="68E72933" w14:textId="07196A4C" w:rsidR="00513E24" w:rsidRPr="007677C3" w:rsidRDefault="00513E24" w:rsidP="00513E24">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677C3">
              <w:rPr>
                <w:rFonts w:ascii="Times New Roman" w:eastAsia="Times New Roman" w:hAnsi="Times New Roman" w:cs="Times New Roman"/>
                <w:b/>
                <w:sz w:val="24"/>
                <w:szCs w:val="24"/>
              </w:rPr>
              <w:t>(2008-201</w:t>
            </w:r>
            <w:r w:rsidR="00CD3A54">
              <w:rPr>
                <w:rFonts w:ascii="Times New Roman" w:eastAsia="Times New Roman" w:hAnsi="Times New Roman" w:cs="Times New Roman"/>
                <w:b/>
                <w:sz w:val="24"/>
                <w:szCs w:val="24"/>
              </w:rPr>
              <w:t>5</w:t>
            </w:r>
            <w:r w:rsidRPr="007677C3">
              <w:rPr>
                <w:rFonts w:ascii="Times New Roman" w:eastAsia="Times New Roman" w:hAnsi="Times New Roman" w:cs="Times New Roman"/>
                <w:b/>
                <w:sz w:val="24"/>
                <w:szCs w:val="24"/>
              </w:rPr>
              <w:t xml:space="preserve"> Y 2016-2018)</w:t>
            </w:r>
            <w:bookmarkEnd w:id="0"/>
          </w:p>
        </w:tc>
      </w:tr>
      <w:tr w:rsidR="00513E24" w:rsidRPr="00AB00E8" w14:paraId="3F507E91" w14:textId="77777777" w:rsidTr="00513E24">
        <w:trPr>
          <w:trHeight w:val="1018"/>
        </w:trPr>
        <w:tc>
          <w:tcPr>
            <w:tcW w:w="8614" w:type="dxa"/>
            <w:tcBorders>
              <w:top w:val="single" w:sz="4" w:space="0" w:color="4F81BD"/>
            </w:tcBorders>
            <w:vAlign w:val="center"/>
          </w:tcPr>
          <w:tbl>
            <w:tblPr>
              <w:tblpPr w:leftFromText="141" w:rightFromText="141" w:vertAnchor="page" w:horzAnchor="margin" w:tblpY="3775"/>
              <w:tblW w:w="4865" w:type="pct"/>
              <w:tblLayout w:type="fixed"/>
              <w:tblLook w:val="04A0" w:firstRow="1" w:lastRow="0" w:firstColumn="1" w:lastColumn="0" w:noHBand="0" w:noVBand="1"/>
            </w:tblPr>
            <w:tblGrid>
              <w:gridCol w:w="8158"/>
            </w:tblGrid>
            <w:tr w:rsidR="005E046E" w:rsidRPr="002A4829" w14:paraId="2870E239" w14:textId="77777777" w:rsidTr="00E83034">
              <w:trPr>
                <w:trHeight w:val="1118"/>
              </w:trPr>
              <w:tc>
                <w:tcPr>
                  <w:tcW w:w="5000" w:type="pct"/>
                  <w:tcBorders>
                    <w:top w:val="single" w:sz="4" w:space="0" w:color="4F81BD"/>
                  </w:tcBorders>
                  <w:vAlign w:val="center"/>
                </w:tcPr>
                <w:p w14:paraId="3558BDAA" w14:textId="77777777" w:rsidR="005E046E" w:rsidRPr="002A4829" w:rsidRDefault="005E046E" w:rsidP="005E046E">
                  <w:pPr>
                    <w:pStyle w:val="Sinespaciado"/>
                    <w:jc w:val="center"/>
                    <w:rPr>
                      <w:rFonts w:ascii="Times New Roman" w:hAnsi="Times New Roman"/>
                      <w:b/>
                      <w:sz w:val="24"/>
                      <w:szCs w:val="24"/>
                    </w:rPr>
                  </w:pPr>
                  <w:r w:rsidRPr="002A4829">
                    <w:rPr>
                      <w:rFonts w:ascii="Times New Roman" w:hAnsi="Times New Roman"/>
                      <w:b/>
                      <w:sz w:val="24"/>
                      <w:szCs w:val="24"/>
                    </w:rPr>
                    <w:t xml:space="preserve">ALEXANDRA MILENA CHAPARRO LÓPEZ </w:t>
                  </w:r>
                </w:p>
              </w:tc>
            </w:tr>
            <w:tr w:rsidR="005E046E" w:rsidRPr="002A4829" w14:paraId="535D3C7D" w14:textId="77777777" w:rsidTr="00E83034">
              <w:trPr>
                <w:trHeight w:val="559"/>
              </w:trPr>
              <w:tc>
                <w:tcPr>
                  <w:tcW w:w="5000" w:type="pct"/>
                  <w:vAlign w:val="center"/>
                </w:tcPr>
                <w:p w14:paraId="0DA378C8" w14:textId="77777777" w:rsidR="005E046E" w:rsidRPr="002A4829" w:rsidRDefault="005E046E" w:rsidP="005E046E">
                  <w:pPr>
                    <w:pStyle w:val="Sinespaciado"/>
                    <w:jc w:val="center"/>
                    <w:rPr>
                      <w:rFonts w:ascii="Times New Roman" w:hAnsi="Times New Roman"/>
                      <w:b/>
                      <w:sz w:val="24"/>
                      <w:szCs w:val="24"/>
                    </w:rPr>
                  </w:pPr>
                </w:p>
              </w:tc>
            </w:tr>
            <w:tr w:rsidR="005E046E" w:rsidRPr="002A4829" w14:paraId="570CCCD1" w14:textId="77777777" w:rsidTr="00E83034">
              <w:trPr>
                <w:trHeight w:val="559"/>
              </w:trPr>
              <w:tc>
                <w:tcPr>
                  <w:tcW w:w="5000" w:type="pct"/>
                  <w:vAlign w:val="center"/>
                </w:tcPr>
                <w:p w14:paraId="3AE66B37" w14:textId="77777777" w:rsidR="005E046E" w:rsidRPr="002A4829" w:rsidRDefault="005E046E" w:rsidP="005E046E">
                  <w:pPr>
                    <w:pStyle w:val="Sinespaciado"/>
                    <w:jc w:val="both"/>
                    <w:rPr>
                      <w:rFonts w:ascii="Times New Roman" w:hAnsi="Times New Roman"/>
                      <w:b/>
                      <w:bCs/>
                      <w:sz w:val="24"/>
                      <w:szCs w:val="24"/>
                    </w:rPr>
                  </w:pPr>
                </w:p>
                <w:p w14:paraId="34ABF4B9" w14:textId="77777777" w:rsidR="005E046E" w:rsidRPr="002A4829" w:rsidRDefault="005E046E" w:rsidP="005E046E">
                  <w:pPr>
                    <w:pStyle w:val="Sinespaciado"/>
                    <w:jc w:val="both"/>
                    <w:rPr>
                      <w:rFonts w:ascii="Times New Roman" w:hAnsi="Times New Roman"/>
                      <w:b/>
                      <w:bCs/>
                      <w:sz w:val="24"/>
                      <w:szCs w:val="24"/>
                    </w:rPr>
                  </w:pPr>
                </w:p>
                <w:p w14:paraId="43D82B95" w14:textId="77777777" w:rsidR="005E046E" w:rsidRPr="002A4829" w:rsidRDefault="005E046E" w:rsidP="005E046E">
                  <w:pPr>
                    <w:pStyle w:val="Sinespaciado"/>
                    <w:jc w:val="center"/>
                    <w:rPr>
                      <w:rFonts w:ascii="Times New Roman" w:hAnsi="Times New Roman"/>
                      <w:b/>
                      <w:bCs/>
                      <w:sz w:val="24"/>
                      <w:szCs w:val="24"/>
                    </w:rPr>
                  </w:pPr>
                  <w:r>
                    <w:rPr>
                      <w:rFonts w:ascii="Times New Roman" w:hAnsi="Times New Roman"/>
                      <w:b/>
                      <w:bCs/>
                      <w:sz w:val="24"/>
                      <w:szCs w:val="24"/>
                    </w:rPr>
                    <w:t xml:space="preserve">UNIVERSIDAD </w:t>
                  </w:r>
                  <w:r w:rsidRPr="002A4829">
                    <w:rPr>
                      <w:rFonts w:ascii="Times New Roman" w:hAnsi="Times New Roman"/>
                      <w:b/>
                      <w:bCs/>
                      <w:sz w:val="24"/>
                      <w:szCs w:val="24"/>
                    </w:rPr>
                    <w:t>DEL ROSARIO</w:t>
                  </w:r>
                </w:p>
              </w:tc>
            </w:tr>
          </w:tbl>
          <w:p w14:paraId="211A5807" w14:textId="77777777" w:rsidR="005E046E" w:rsidRDefault="005E046E" w:rsidP="005E046E">
            <w:pPr>
              <w:spacing w:after="0" w:line="480" w:lineRule="auto"/>
              <w:jc w:val="both"/>
              <w:rPr>
                <w:rFonts w:ascii="Times New Roman" w:hAnsi="Times New Roman"/>
                <w:b/>
                <w:sz w:val="24"/>
                <w:szCs w:val="24"/>
              </w:rPr>
            </w:pPr>
          </w:p>
          <w:p w14:paraId="0AAFBFD1" w14:textId="77777777" w:rsidR="005E046E" w:rsidRDefault="005E046E" w:rsidP="005E046E">
            <w:pPr>
              <w:spacing w:after="0" w:line="240" w:lineRule="auto"/>
              <w:jc w:val="both"/>
              <w:rPr>
                <w:rFonts w:ascii="Times New Roman" w:hAnsi="Times New Roman"/>
                <w:b/>
                <w:sz w:val="24"/>
                <w:szCs w:val="24"/>
              </w:rPr>
            </w:pPr>
          </w:p>
          <w:p w14:paraId="135E5C0B" w14:textId="77777777" w:rsidR="005E046E" w:rsidRDefault="005E046E" w:rsidP="005E046E">
            <w:pPr>
              <w:spacing w:after="0" w:line="240" w:lineRule="auto"/>
              <w:jc w:val="both"/>
              <w:rPr>
                <w:rFonts w:ascii="Times New Roman" w:hAnsi="Times New Roman"/>
                <w:b/>
                <w:bCs/>
                <w:sz w:val="24"/>
                <w:szCs w:val="24"/>
              </w:rPr>
            </w:pPr>
            <w:r>
              <w:rPr>
                <w:rFonts w:ascii="Times New Roman" w:hAnsi="Times New Roman"/>
                <w:b/>
                <w:sz w:val="24"/>
                <w:szCs w:val="24"/>
              </w:rPr>
              <w:t xml:space="preserve">LA AUTORA: </w:t>
            </w:r>
            <w:r>
              <w:rPr>
                <w:rFonts w:ascii="Times New Roman" w:hAnsi="Times New Roman"/>
                <w:b/>
                <w:bCs/>
                <w:sz w:val="24"/>
                <w:szCs w:val="24"/>
              </w:rPr>
              <w:t>ESTUDIANTE DE MAESTRÍA EN DERECHO CON ÉNFASIS EN DERECHOS HUMANOS DE LA UNIVERSIDAD DEL ROSARIO. BOGOTÁ, COLOMBIA</w:t>
            </w:r>
          </w:p>
          <w:p w14:paraId="25FDBE6E" w14:textId="77777777" w:rsidR="005E046E" w:rsidRDefault="005E046E" w:rsidP="005E046E">
            <w:pPr>
              <w:spacing w:after="0" w:line="240" w:lineRule="auto"/>
              <w:jc w:val="both"/>
              <w:rPr>
                <w:rFonts w:ascii="Times New Roman" w:hAnsi="Times New Roman"/>
                <w:b/>
                <w:bCs/>
                <w:sz w:val="24"/>
                <w:szCs w:val="24"/>
              </w:rPr>
            </w:pPr>
            <w:r>
              <w:rPr>
                <w:rFonts w:ascii="Times New Roman" w:hAnsi="Times New Roman"/>
                <w:b/>
                <w:bCs/>
                <w:sz w:val="24"/>
                <w:szCs w:val="24"/>
              </w:rPr>
              <w:t xml:space="preserve">CORREO ELECTRÓNICO: </w:t>
            </w:r>
            <w:hyperlink r:id="rId8" w:history="1">
              <w:r w:rsidRPr="00CE132E">
                <w:rPr>
                  <w:rStyle w:val="Hipervnculo"/>
                  <w:rFonts w:ascii="Times New Roman" w:hAnsi="Times New Roman"/>
                  <w:bCs/>
                  <w:sz w:val="24"/>
                  <w:szCs w:val="24"/>
                </w:rPr>
                <w:t>alexandrachaparrol@gmail.com</w:t>
              </w:r>
            </w:hyperlink>
            <w:r>
              <w:rPr>
                <w:rFonts w:ascii="Times New Roman" w:hAnsi="Times New Roman"/>
                <w:b/>
                <w:bCs/>
                <w:sz w:val="24"/>
                <w:szCs w:val="24"/>
              </w:rPr>
              <w:t xml:space="preserve"> </w:t>
            </w:r>
          </w:p>
          <w:p w14:paraId="127F50CA" w14:textId="77777777" w:rsidR="005E046E" w:rsidRDefault="005E046E" w:rsidP="005E046E">
            <w:pPr>
              <w:spacing w:after="0" w:line="240" w:lineRule="auto"/>
              <w:jc w:val="center"/>
              <w:rPr>
                <w:rFonts w:ascii="Times New Roman" w:hAnsi="Times New Roman"/>
                <w:b/>
                <w:bCs/>
                <w:sz w:val="24"/>
                <w:szCs w:val="24"/>
              </w:rPr>
            </w:pPr>
          </w:p>
          <w:p w14:paraId="1E3DAE32" w14:textId="77777777" w:rsidR="00513E24" w:rsidRPr="007677C3" w:rsidRDefault="00513E24" w:rsidP="00513E24">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r>
      <w:tr w:rsidR="00513E24" w:rsidRPr="00AB00E8" w14:paraId="4000932F" w14:textId="77777777" w:rsidTr="00513E24">
        <w:trPr>
          <w:trHeight w:val="500"/>
        </w:trPr>
        <w:tc>
          <w:tcPr>
            <w:tcW w:w="8614" w:type="dxa"/>
            <w:vAlign w:val="center"/>
          </w:tcPr>
          <w:p w14:paraId="0E1468AE" w14:textId="77777777" w:rsidR="00513E24" w:rsidRPr="007677C3" w:rsidRDefault="00513E24" w:rsidP="00513E24">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r>
    </w:tbl>
    <w:p w14:paraId="711B3FD9" w14:textId="77777777" w:rsidR="00513E24" w:rsidRPr="00AB00E8" w:rsidRDefault="00513E24" w:rsidP="00513E24">
      <w:pPr>
        <w:spacing w:after="0" w:line="240" w:lineRule="auto"/>
        <w:jc w:val="center"/>
        <w:rPr>
          <w:rFonts w:ascii="Times New Roman" w:eastAsia="Times New Roman" w:hAnsi="Times New Roman" w:cs="Times New Roman"/>
          <w:b/>
          <w:sz w:val="24"/>
          <w:szCs w:val="24"/>
        </w:rPr>
      </w:pPr>
    </w:p>
    <w:p w14:paraId="3D6D5680" w14:textId="77777777" w:rsidR="00513E24" w:rsidRPr="00AB00E8" w:rsidRDefault="00513E24" w:rsidP="00513E24">
      <w:pPr>
        <w:spacing w:line="240" w:lineRule="auto"/>
        <w:rPr>
          <w:rFonts w:ascii="Times New Roman" w:eastAsia="Times New Roman" w:hAnsi="Times New Roman" w:cs="Times New Roman"/>
          <w:b/>
          <w:sz w:val="24"/>
          <w:szCs w:val="24"/>
        </w:rPr>
      </w:pPr>
      <w:r w:rsidRPr="00AB00E8">
        <w:rPr>
          <w:rFonts w:ascii="Times New Roman" w:eastAsia="Times New Roman" w:hAnsi="Times New Roman" w:cs="Times New Roman"/>
          <w:b/>
          <w:sz w:val="24"/>
          <w:szCs w:val="24"/>
        </w:rPr>
        <w:br w:type="page"/>
      </w:r>
    </w:p>
    <w:p w14:paraId="269C5148" w14:textId="77777777" w:rsidR="00513E24" w:rsidRPr="00AB00E8" w:rsidRDefault="00513E24" w:rsidP="00513E24">
      <w:pPr>
        <w:spacing w:after="0" w:line="240" w:lineRule="auto"/>
        <w:jc w:val="both"/>
        <w:rPr>
          <w:rFonts w:ascii="Times New Roman" w:eastAsia="Times New Roman" w:hAnsi="Times New Roman" w:cs="Times New Roman"/>
          <w:b/>
          <w:sz w:val="24"/>
          <w:szCs w:val="24"/>
        </w:rPr>
      </w:pPr>
      <w:bookmarkStart w:id="1" w:name="_gjdgxs" w:colFirst="0" w:colLast="0"/>
      <w:bookmarkEnd w:id="1"/>
      <w:r w:rsidRPr="00AB00E8">
        <w:rPr>
          <w:rFonts w:ascii="Times New Roman" w:eastAsia="Times New Roman" w:hAnsi="Times New Roman" w:cs="Times New Roman"/>
          <w:b/>
          <w:sz w:val="24"/>
          <w:szCs w:val="24"/>
        </w:rPr>
        <w:lastRenderedPageBreak/>
        <w:t>RESUMEN</w:t>
      </w:r>
      <w:bookmarkStart w:id="2" w:name="_GoBack"/>
      <w:bookmarkEnd w:id="2"/>
    </w:p>
    <w:p w14:paraId="55E6F665" w14:textId="77777777" w:rsidR="00513E24" w:rsidRDefault="00513E24" w:rsidP="00513E24">
      <w:pPr>
        <w:spacing w:after="0" w:line="240" w:lineRule="auto"/>
        <w:jc w:val="both"/>
        <w:rPr>
          <w:rFonts w:ascii="Times New Roman" w:eastAsia="Times New Roman" w:hAnsi="Times New Roman" w:cs="Times New Roman"/>
          <w:sz w:val="24"/>
          <w:szCs w:val="24"/>
        </w:rPr>
      </w:pPr>
    </w:p>
    <w:p w14:paraId="18876639"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617367">
        <w:rPr>
          <w:rFonts w:ascii="Times New Roman" w:eastAsia="Times New Roman" w:hAnsi="Times New Roman" w:cs="Times New Roman"/>
          <w:sz w:val="24"/>
          <w:szCs w:val="24"/>
        </w:rPr>
        <w:t xml:space="preserve">El presente artículo explora el papel de la justicia frente a la violencia sexual contra la mujer con discapacidad en el marco del conflicto armado y el postconflicto colombiano; además, </w:t>
      </w:r>
      <w:r w:rsidRPr="00AB00E8">
        <w:rPr>
          <w:rFonts w:ascii="Times New Roman" w:eastAsia="Times New Roman" w:hAnsi="Times New Roman" w:cs="Times New Roman"/>
          <w:sz w:val="24"/>
          <w:szCs w:val="24"/>
        </w:rPr>
        <w:t>genera una reflexión sobre la debilidad del Estado para hacer efectivo el goce de sus derechos.</w:t>
      </w:r>
    </w:p>
    <w:p w14:paraId="1D6950E8"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 xml:space="preserve"> </w:t>
      </w:r>
    </w:p>
    <w:p w14:paraId="6C519099" w14:textId="6AFD7B9A" w:rsidR="00513E24" w:rsidRPr="00AB00E8"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En la primera parte, se exponen algunos elementos que introducen al lector al fenómeno de la violencia sexual contra las mujeres, posteriormente, se aborda el tema de acceso a la justicia como ejercicio de ciudad</w:t>
      </w:r>
      <w:r w:rsidR="00562472">
        <w:rPr>
          <w:rFonts w:ascii="Times New Roman" w:eastAsia="Times New Roman" w:hAnsi="Times New Roman" w:cs="Times New Roman"/>
          <w:sz w:val="24"/>
          <w:szCs w:val="24"/>
        </w:rPr>
        <w:t xml:space="preserve">anía y la debida diligencia </w:t>
      </w:r>
      <w:r w:rsidRPr="00AB00E8">
        <w:rPr>
          <w:rFonts w:ascii="Times New Roman" w:eastAsia="Times New Roman" w:hAnsi="Times New Roman" w:cs="Times New Roman"/>
          <w:sz w:val="24"/>
          <w:szCs w:val="24"/>
        </w:rPr>
        <w:t xml:space="preserve">del Estado. Asimismo, se muestra que existen obstáculos con los cuales se enfrentan las mujeres vulneradas </w:t>
      </w:r>
      <w:r w:rsidR="00562472">
        <w:rPr>
          <w:rFonts w:ascii="Times New Roman" w:eastAsia="Times New Roman" w:hAnsi="Times New Roman" w:cs="Times New Roman"/>
          <w:sz w:val="24"/>
          <w:szCs w:val="24"/>
        </w:rPr>
        <w:t>durante</w:t>
      </w:r>
      <w:r w:rsidRPr="00AB00E8">
        <w:rPr>
          <w:rFonts w:ascii="Times New Roman" w:eastAsia="Times New Roman" w:hAnsi="Times New Roman" w:cs="Times New Roman"/>
          <w:sz w:val="24"/>
          <w:szCs w:val="24"/>
        </w:rPr>
        <w:t xml:space="preserve"> el conflicto armado y el postconflicto. </w:t>
      </w:r>
    </w:p>
    <w:p w14:paraId="10251FE4"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7B452D4A" w14:textId="42A13FF5" w:rsidR="00513E24" w:rsidRPr="00617367"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Para la reflexión en torno al acceso a la justicia de mujeres en condición de discapacidad en el marco de la Justicia Especial para la Paz, se consultaron los datos estadísticos del periodo 2008-2015 que evidencian subregistros de información. De igual modo, se expusieron los datos de los reportes del Registro Único de Víctimas del periodo 2016-2018 que contienen los reportes de violencia sexual contra mujeres en condición de discapacidad en las Zonas más Afectadas por el Conflicto (ZOMAC).</w:t>
      </w:r>
      <w:r w:rsidR="00FC67ED">
        <w:rPr>
          <w:rFonts w:ascii="Times New Roman" w:eastAsia="Times New Roman" w:hAnsi="Times New Roman" w:cs="Times New Roman"/>
          <w:sz w:val="24"/>
          <w:szCs w:val="24"/>
        </w:rPr>
        <w:t xml:space="preserve"> </w:t>
      </w:r>
      <w:r w:rsidR="00AE0B37">
        <w:rPr>
          <w:rFonts w:ascii="Times New Roman" w:eastAsia="Times New Roman" w:hAnsi="Times New Roman" w:cs="Times New Roman"/>
          <w:sz w:val="24"/>
          <w:szCs w:val="24"/>
        </w:rPr>
        <w:t xml:space="preserve">Como conclusión, se establece que el Estado debe adaptar sus herramientas judiciales al contexto del posconflicto dadas las pocas garantías con las que cuentan las mujeres discapacitadas para el acceso a la justicia a pesar de las medidas adoptadas a su favor. Sin embargo, aún se evidencia </w:t>
      </w:r>
      <w:r w:rsidR="008B3E31">
        <w:rPr>
          <w:rFonts w:ascii="Times New Roman" w:eastAsia="Times New Roman" w:hAnsi="Times New Roman" w:cs="Times New Roman"/>
          <w:sz w:val="24"/>
          <w:szCs w:val="24"/>
        </w:rPr>
        <w:t>un gran</w:t>
      </w:r>
      <w:r w:rsidR="00AE0B37">
        <w:rPr>
          <w:rFonts w:ascii="Times New Roman" w:eastAsia="Times New Roman" w:hAnsi="Times New Roman" w:cs="Times New Roman"/>
          <w:sz w:val="24"/>
          <w:szCs w:val="24"/>
        </w:rPr>
        <w:t xml:space="preserve"> subregistro, estadísticas poco confiables y una adopción precaria del enfoque de género en las ZOMAC.</w:t>
      </w:r>
    </w:p>
    <w:p w14:paraId="27E76A51" w14:textId="77777777" w:rsidR="00513E24" w:rsidRPr="00246E8B" w:rsidRDefault="00513E24" w:rsidP="00513E24">
      <w:pPr>
        <w:spacing w:after="0" w:line="240" w:lineRule="auto"/>
        <w:jc w:val="both"/>
        <w:rPr>
          <w:rFonts w:ascii="Times New Roman" w:eastAsia="Times New Roman" w:hAnsi="Times New Roman" w:cs="Times New Roman"/>
          <w:sz w:val="24"/>
          <w:szCs w:val="24"/>
        </w:rPr>
      </w:pPr>
    </w:p>
    <w:p w14:paraId="73E677C5" w14:textId="77777777" w:rsidR="00513E24" w:rsidRPr="00617367"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b/>
          <w:sz w:val="24"/>
          <w:szCs w:val="24"/>
        </w:rPr>
        <w:t xml:space="preserve">Palabras clave: </w:t>
      </w:r>
      <w:r w:rsidRPr="00AB00E8">
        <w:rPr>
          <w:rFonts w:ascii="Times New Roman" w:eastAsia="Times New Roman" w:hAnsi="Times New Roman" w:cs="Times New Roman"/>
          <w:sz w:val="24"/>
          <w:szCs w:val="24"/>
        </w:rPr>
        <w:t>Colombia,</w:t>
      </w:r>
      <w:r w:rsidRPr="00AB00E8">
        <w:rPr>
          <w:rFonts w:ascii="Times New Roman" w:eastAsia="Times New Roman" w:hAnsi="Times New Roman" w:cs="Times New Roman"/>
          <w:b/>
          <w:sz w:val="24"/>
          <w:szCs w:val="24"/>
        </w:rPr>
        <w:t xml:space="preserve"> </w:t>
      </w:r>
      <w:r w:rsidRPr="007677C3">
        <w:rPr>
          <w:rFonts w:ascii="Times New Roman" w:eastAsia="Times New Roman" w:hAnsi="Times New Roman" w:cs="Times New Roman"/>
          <w:sz w:val="24"/>
          <w:szCs w:val="24"/>
        </w:rPr>
        <w:t>mujeres con</w:t>
      </w:r>
      <w:r w:rsidRPr="009C2FB8">
        <w:rPr>
          <w:rFonts w:ascii="Times New Roman" w:eastAsia="Times New Roman" w:hAnsi="Times New Roman" w:cs="Times New Roman"/>
          <w:b/>
          <w:sz w:val="24"/>
          <w:szCs w:val="24"/>
        </w:rPr>
        <w:t xml:space="preserve"> </w:t>
      </w:r>
      <w:r w:rsidRPr="009C2FB8">
        <w:rPr>
          <w:rFonts w:ascii="Times New Roman" w:eastAsia="Times New Roman" w:hAnsi="Times New Roman" w:cs="Times New Roman"/>
          <w:sz w:val="24"/>
          <w:szCs w:val="24"/>
        </w:rPr>
        <w:t>discapacidad,</w:t>
      </w:r>
      <w:r w:rsidRPr="00292899">
        <w:rPr>
          <w:rFonts w:ascii="Times New Roman" w:eastAsia="Times New Roman" w:hAnsi="Times New Roman" w:cs="Times New Roman"/>
          <w:b/>
          <w:sz w:val="24"/>
          <w:szCs w:val="24"/>
        </w:rPr>
        <w:t xml:space="preserve"> </w:t>
      </w:r>
      <w:r w:rsidRPr="00292899">
        <w:rPr>
          <w:rFonts w:ascii="Times New Roman" w:eastAsia="Times New Roman" w:hAnsi="Times New Roman" w:cs="Times New Roman"/>
          <w:sz w:val="24"/>
          <w:szCs w:val="24"/>
        </w:rPr>
        <w:t>violencia sexual, acceso a la justicia, impunidad, derechos humanos, conflicto armado, postconflicto.</w:t>
      </w:r>
    </w:p>
    <w:p w14:paraId="6B8DB24E" w14:textId="77777777" w:rsidR="00513E24" w:rsidRPr="00617367" w:rsidRDefault="00513E24" w:rsidP="00513E24">
      <w:pPr>
        <w:spacing w:after="0" w:line="240" w:lineRule="auto"/>
        <w:jc w:val="both"/>
        <w:rPr>
          <w:rFonts w:ascii="Times New Roman" w:eastAsia="Times New Roman" w:hAnsi="Times New Roman" w:cs="Times New Roman"/>
          <w:b/>
          <w:sz w:val="24"/>
          <w:szCs w:val="24"/>
        </w:rPr>
      </w:pPr>
    </w:p>
    <w:p w14:paraId="35FE5059" w14:textId="77777777" w:rsidR="00513E24" w:rsidRPr="007677C3" w:rsidRDefault="00513E24" w:rsidP="00513E24">
      <w:pPr>
        <w:spacing w:after="0" w:line="240" w:lineRule="auto"/>
        <w:jc w:val="both"/>
        <w:rPr>
          <w:rFonts w:ascii="Times New Roman" w:eastAsia="Times New Roman" w:hAnsi="Times New Roman" w:cs="Times New Roman"/>
          <w:b/>
          <w:sz w:val="24"/>
          <w:szCs w:val="24"/>
          <w:lang w:val="en-GB"/>
        </w:rPr>
      </w:pPr>
      <w:r w:rsidRPr="007677C3">
        <w:rPr>
          <w:rFonts w:ascii="Times New Roman" w:eastAsia="Times New Roman" w:hAnsi="Times New Roman" w:cs="Times New Roman"/>
          <w:b/>
          <w:sz w:val="24"/>
          <w:szCs w:val="24"/>
          <w:lang w:val="en-GB"/>
        </w:rPr>
        <w:t>RIGHT OF ACCESS TO JUSTICE FOR DISABLE WOMEN, VICTIM OR SEXUAL HARASSMENT WITHIN THE COLOMBIAN CONTEXT</w:t>
      </w:r>
    </w:p>
    <w:p w14:paraId="785D4377" w14:textId="77777777" w:rsidR="00513E24" w:rsidRPr="009C2FB8" w:rsidRDefault="00513E24" w:rsidP="00513E24">
      <w:pPr>
        <w:spacing w:after="0" w:line="240" w:lineRule="auto"/>
        <w:jc w:val="both"/>
        <w:rPr>
          <w:rFonts w:ascii="Times New Roman" w:eastAsia="Times New Roman" w:hAnsi="Times New Roman" w:cs="Times New Roman"/>
          <w:sz w:val="24"/>
          <w:szCs w:val="24"/>
          <w:lang w:val="en-GB"/>
        </w:rPr>
      </w:pPr>
    </w:p>
    <w:p w14:paraId="2CF223F8" w14:textId="77777777" w:rsidR="00513E24" w:rsidRPr="009C2FB8" w:rsidRDefault="00513E24" w:rsidP="00513E24">
      <w:pPr>
        <w:spacing w:after="0" w:line="240" w:lineRule="auto"/>
        <w:jc w:val="both"/>
        <w:rPr>
          <w:rFonts w:ascii="Times New Roman" w:eastAsia="Times New Roman" w:hAnsi="Times New Roman" w:cs="Times New Roman"/>
          <w:sz w:val="24"/>
          <w:szCs w:val="24"/>
          <w:lang w:val="en-GB"/>
        </w:rPr>
      </w:pPr>
      <w:r w:rsidRPr="007677C3">
        <w:rPr>
          <w:rFonts w:ascii="Times New Roman" w:eastAsia="Times New Roman" w:hAnsi="Times New Roman" w:cs="Times New Roman"/>
          <w:b/>
          <w:sz w:val="24"/>
          <w:szCs w:val="24"/>
          <w:lang w:val="en-GB"/>
        </w:rPr>
        <w:t>ABSTRACT</w:t>
      </w:r>
    </w:p>
    <w:p w14:paraId="605A9EC2" w14:textId="77777777" w:rsidR="00513E24" w:rsidRPr="007677C3" w:rsidRDefault="00513E24" w:rsidP="00513E24">
      <w:pPr>
        <w:spacing w:after="0" w:line="240" w:lineRule="auto"/>
        <w:jc w:val="both"/>
        <w:rPr>
          <w:rFonts w:ascii="Times New Roman" w:eastAsia="Times New Roman" w:hAnsi="Times New Roman" w:cs="Times New Roman"/>
          <w:sz w:val="24"/>
          <w:szCs w:val="24"/>
          <w:lang w:val="en-GB"/>
        </w:rPr>
      </w:pPr>
    </w:p>
    <w:p w14:paraId="0F896520" w14:textId="77777777" w:rsidR="00513E24" w:rsidRPr="00125574" w:rsidRDefault="00513E24" w:rsidP="00513E24">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This paper aims to explore the role of justice facing sexual violence against </w:t>
      </w:r>
      <w:r w:rsidR="00AE0B37">
        <w:rPr>
          <w:rFonts w:ascii="Times New Roman" w:eastAsia="Times New Roman" w:hAnsi="Times New Roman" w:cs="Times New Roman"/>
          <w:sz w:val="24"/>
          <w:szCs w:val="24"/>
          <w:lang w:val="en-GB"/>
        </w:rPr>
        <w:t xml:space="preserve">disabled women </w:t>
      </w:r>
      <w:r>
        <w:rPr>
          <w:rFonts w:ascii="Times New Roman" w:eastAsia="Times New Roman" w:hAnsi="Times New Roman" w:cs="Times New Roman"/>
          <w:sz w:val="24"/>
          <w:szCs w:val="24"/>
          <w:lang w:val="en-GB"/>
        </w:rPr>
        <w:t>in the armed conflict and in the post war context in Colombia. A reflexion is also mad</w:t>
      </w:r>
      <w:r w:rsidR="003B26C0">
        <w:rPr>
          <w:rFonts w:ascii="Times New Roman" w:eastAsia="Times New Roman" w:hAnsi="Times New Roman" w:cs="Times New Roman"/>
          <w:sz w:val="24"/>
          <w:szCs w:val="24"/>
          <w:lang w:val="en-GB"/>
        </w:rPr>
        <w:t>e about the weaknesses of the State to granting</w:t>
      </w:r>
      <w:r>
        <w:rPr>
          <w:rFonts w:ascii="Times New Roman" w:eastAsia="Times New Roman" w:hAnsi="Times New Roman" w:cs="Times New Roman"/>
          <w:sz w:val="24"/>
          <w:szCs w:val="24"/>
          <w:lang w:val="en-GB"/>
        </w:rPr>
        <w:t xml:space="preserve"> access to rights to these women.</w:t>
      </w:r>
    </w:p>
    <w:p w14:paraId="24F93EA4" w14:textId="77777777" w:rsidR="00513E24" w:rsidRPr="00125574" w:rsidRDefault="00513E24" w:rsidP="00513E24">
      <w:pPr>
        <w:spacing w:after="0" w:line="240" w:lineRule="auto"/>
        <w:jc w:val="both"/>
        <w:rPr>
          <w:rFonts w:ascii="Times New Roman" w:eastAsia="Times New Roman" w:hAnsi="Times New Roman" w:cs="Times New Roman"/>
          <w:sz w:val="24"/>
          <w:szCs w:val="24"/>
          <w:lang w:val="en-GB"/>
        </w:rPr>
      </w:pPr>
    </w:p>
    <w:p w14:paraId="08E4CE08" w14:textId="77777777" w:rsidR="00513E24" w:rsidRPr="00125574" w:rsidRDefault="00513E24" w:rsidP="00513E24">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Firstly, certain elements are exposed </w:t>
      </w:r>
      <w:r w:rsidR="003B26C0">
        <w:rPr>
          <w:rFonts w:ascii="Times New Roman" w:eastAsia="Times New Roman" w:hAnsi="Times New Roman" w:cs="Times New Roman"/>
          <w:sz w:val="24"/>
          <w:szCs w:val="24"/>
          <w:lang w:val="en-GB"/>
        </w:rPr>
        <w:t>to</w:t>
      </w:r>
      <w:r>
        <w:rPr>
          <w:rFonts w:ascii="Times New Roman" w:eastAsia="Times New Roman" w:hAnsi="Times New Roman" w:cs="Times New Roman"/>
          <w:sz w:val="24"/>
          <w:szCs w:val="24"/>
          <w:lang w:val="en-GB"/>
        </w:rPr>
        <w:t xml:space="preserve"> give the reader an introduction to the phenomena of sexual violence against women, then, the access of justice like an exercise of citizenship </w:t>
      </w:r>
      <w:r w:rsidR="003B26C0">
        <w:rPr>
          <w:rFonts w:ascii="Times New Roman" w:eastAsia="Times New Roman" w:hAnsi="Times New Roman" w:cs="Times New Roman"/>
          <w:sz w:val="24"/>
          <w:szCs w:val="24"/>
          <w:lang w:val="en-GB"/>
        </w:rPr>
        <w:t>and the inherent duty of the State</w:t>
      </w:r>
      <w:r>
        <w:rPr>
          <w:rFonts w:ascii="Times New Roman" w:eastAsia="Times New Roman" w:hAnsi="Times New Roman" w:cs="Times New Roman"/>
          <w:sz w:val="24"/>
          <w:szCs w:val="24"/>
          <w:lang w:val="en-GB"/>
        </w:rPr>
        <w:t xml:space="preserve"> </w:t>
      </w:r>
      <w:r w:rsidR="003B26C0">
        <w:rPr>
          <w:rFonts w:ascii="Times New Roman" w:eastAsia="Times New Roman" w:hAnsi="Times New Roman" w:cs="Times New Roman"/>
          <w:sz w:val="24"/>
          <w:szCs w:val="24"/>
          <w:lang w:val="en-GB"/>
        </w:rPr>
        <w:t xml:space="preserve">is explained, </w:t>
      </w:r>
      <w:r w:rsidR="00FC67ED">
        <w:rPr>
          <w:rFonts w:ascii="Times New Roman" w:eastAsia="Times New Roman" w:hAnsi="Times New Roman" w:cs="Times New Roman"/>
          <w:sz w:val="24"/>
          <w:szCs w:val="24"/>
          <w:lang w:val="en-GB"/>
        </w:rPr>
        <w:t>also, its role in the</w:t>
      </w:r>
      <w:r w:rsidR="003B26C0">
        <w:rPr>
          <w:rFonts w:ascii="Times New Roman" w:eastAsia="Times New Roman" w:hAnsi="Times New Roman" w:cs="Times New Roman"/>
          <w:sz w:val="24"/>
          <w:szCs w:val="24"/>
          <w:lang w:val="en-GB"/>
        </w:rPr>
        <w:t xml:space="preserve"> </w:t>
      </w:r>
      <w:r w:rsidR="00FC67ED">
        <w:rPr>
          <w:rFonts w:ascii="Times New Roman" w:eastAsia="Times New Roman" w:hAnsi="Times New Roman" w:cs="Times New Roman"/>
          <w:sz w:val="24"/>
          <w:szCs w:val="24"/>
          <w:lang w:val="en-GB"/>
        </w:rPr>
        <w:t>recurrence of</w:t>
      </w:r>
      <w:r w:rsidR="003B26C0">
        <w:rPr>
          <w:rFonts w:ascii="Times New Roman" w:eastAsia="Times New Roman" w:hAnsi="Times New Roman" w:cs="Times New Roman"/>
          <w:sz w:val="24"/>
          <w:szCs w:val="24"/>
          <w:lang w:val="en-GB"/>
        </w:rPr>
        <w:t xml:space="preserve"> obstacles </w:t>
      </w:r>
      <w:r w:rsidR="00FC67ED">
        <w:rPr>
          <w:rFonts w:ascii="Times New Roman" w:eastAsia="Times New Roman" w:hAnsi="Times New Roman" w:cs="Times New Roman"/>
          <w:sz w:val="24"/>
          <w:szCs w:val="24"/>
          <w:lang w:val="en-GB"/>
        </w:rPr>
        <w:t xml:space="preserve">in the access of justice </w:t>
      </w:r>
      <w:r w:rsidR="003B26C0">
        <w:rPr>
          <w:rFonts w:ascii="Times New Roman" w:eastAsia="Times New Roman" w:hAnsi="Times New Roman" w:cs="Times New Roman"/>
          <w:sz w:val="24"/>
          <w:szCs w:val="24"/>
          <w:lang w:val="en-GB"/>
        </w:rPr>
        <w:t>which affected women face during war and post-war.</w:t>
      </w:r>
    </w:p>
    <w:p w14:paraId="4CC0C213" w14:textId="77777777" w:rsidR="00513E24" w:rsidRPr="00125574" w:rsidRDefault="00513E24" w:rsidP="00513E24">
      <w:pPr>
        <w:spacing w:after="0" w:line="240" w:lineRule="auto"/>
        <w:jc w:val="both"/>
        <w:rPr>
          <w:rFonts w:ascii="Times New Roman" w:eastAsia="Times New Roman" w:hAnsi="Times New Roman" w:cs="Times New Roman"/>
          <w:sz w:val="24"/>
          <w:szCs w:val="24"/>
          <w:lang w:val="en-GB"/>
        </w:rPr>
      </w:pPr>
    </w:p>
    <w:p w14:paraId="19E24373" w14:textId="7D5881AA" w:rsidR="00513E24" w:rsidRDefault="003B26C0" w:rsidP="00513E24">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This reflexion was made using documental research. Statistical datum from 2008-2015 </w:t>
      </w:r>
      <w:r w:rsidR="00AE0B37">
        <w:rPr>
          <w:rFonts w:ascii="Times New Roman" w:eastAsia="Times New Roman" w:hAnsi="Times New Roman" w:cs="Times New Roman"/>
          <w:sz w:val="24"/>
          <w:szCs w:val="24"/>
          <w:lang w:val="en-GB"/>
        </w:rPr>
        <w:t>was</w:t>
      </w:r>
      <w:r>
        <w:rPr>
          <w:rFonts w:ascii="Times New Roman" w:eastAsia="Times New Roman" w:hAnsi="Times New Roman" w:cs="Times New Roman"/>
          <w:sz w:val="24"/>
          <w:szCs w:val="24"/>
          <w:lang w:val="en-GB"/>
        </w:rPr>
        <w:t xml:space="preserve"> analysed, it showed the existence of subentries, leading to </w:t>
      </w:r>
      <w:r w:rsidR="00AE0B37">
        <w:rPr>
          <w:rFonts w:ascii="Times New Roman" w:eastAsia="Times New Roman" w:hAnsi="Times New Roman" w:cs="Times New Roman"/>
          <w:sz w:val="24"/>
          <w:szCs w:val="24"/>
          <w:lang w:val="en-GB"/>
        </w:rPr>
        <w:t>unreliable</w:t>
      </w:r>
      <w:r>
        <w:rPr>
          <w:rFonts w:ascii="Times New Roman" w:eastAsia="Times New Roman" w:hAnsi="Times New Roman" w:cs="Times New Roman"/>
          <w:sz w:val="24"/>
          <w:szCs w:val="24"/>
          <w:lang w:val="en-GB"/>
        </w:rPr>
        <w:t xml:space="preserve"> information. </w:t>
      </w:r>
      <w:r w:rsidR="00AE0B37">
        <w:rPr>
          <w:rFonts w:ascii="Times New Roman" w:eastAsia="Times New Roman" w:hAnsi="Times New Roman" w:cs="Times New Roman"/>
          <w:sz w:val="24"/>
          <w:szCs w:val="24"/>
          <w:lang w:val="en-GB"/>
        </w:rPr>
        <w:t>Similarly</w:t>
      </w:r>
      <w:r>
        <w:rPr>
          <w:rFonts w:ascii="Times New Roman" w:eastAsia="Times New Roman" w:hAnsi="Times New Roman" w:cs="Times New Roman"/>
          <w:sz w:val="24"/>
          <w:szCs w:val="24"/>
          <w:lang w:val="en-GB"/>
        </w:rPr>
        <w:t xml:space="preserve">, the datum of the Unified Victim’s Register from 2016-2018 </w:t>
      </w:r>
      <w:r w:rsidR="00AE0B37">
        <w:rPr>
          <w:rFonts w:ascii="Times New Roman" w:eastAsia="Times New Roman" w:hAnsi="Times New Roman" w:cs="Times New Roman"/>
          <w:sz w:val="24"/>
          <w:szCs w:val="24"/>
          <w:lang w:val="en-GB"/>
        </w:rPr>
        <w:t>is</w:t>
      </w:r>
      <w:r>
        <w:rPr>
          <w:rFonts w:ascii="Times New Roman" w:eastAsia="Times New Roman" w:hAnsi="Times New Roman" w:cs="Times New Roman"/>
          <w:sz w:val="24"/>
          <w:szCs w:val="24"/>
          <w:lang w:val="en-GB"/>
        </w:rPr>
        <w:t xml:space="preserve"> exposed </w:t>
      </w:r>
      <w:r w:rsidR="008D244C">
        <w:rPr>
          <w:rFonts w:ascii="Times New Roman" w:eastAsia="Times New Roman" w:hAnsi="Times New Roman" w:cs="Times New Roman"/>
          <w:sz w:val="24"/>
          <w:szCs w:val="24"/>
          <w:lang w:val="en-GB"/>
        </w:rPr>
        <w:t>to</w:t>
      </w:r>
      <w:r>
        <w:rPr>
          <w:rFonts w:ascii="Times New Roman" w:eastAsia="Times New Roman" w:hAnsi="Times New Roman" w:cs="Times New Roman"/>
          <w:sz w:val="24"/>
          <w:szCs w:val="24"/>
          <w:lang w:val="en-GB"/>
        </w:rPr>
        <w:t xml:space="preserve"> show the reporting of sexual violence against </w:t>
      </w:r>
      <w:r w:rsidR="00AE0B37">
        <w:rPr>
          <w:rFonts w:ascii="Times New Roman" w:eastAsia="Times New Roman" w:hAnsi="Times New Roman" w:cs="Times New Roman"/>
          <w:sz w:val="24"/>
          <w:szCs w:val="24"/>
          <w:lang w:val="en-GB"/>
        </w:rPr>
        <w:t xml:space="preserve">disabled </w:t>
      </w:r>
      <w:r>
        <w:rPr>
          <w:rFonts w:ascii="Times New Roman" w:eastAsia="Times New Roman" w:hAnsi="Times New Roman" w:cs="Times New Roman"/>
          <w:sz w:val="24"/>
          <w:szCs w:val="24"/>
          <w:lang w:val="en-GB"/>
        </w:rPr>
        <w:t xml:space="preserve">women in the most affected areas by conflict (ZOMAC, </w:t>
      </w:r>
      <w:r>
        <w:rPr>
          <w:rFonts w:ascii="Times New Roman" w:eastAsia="Times New Roman" w:hAnsi="Times New Roman" w:cs="Times New Roman"/>
          <w:sz w:val="24"/>
          <w:szCs w:val="24"/>
          <w:lang w:val="en-GB"/>
        </w:rPr>
        <w:lastRenderedPageBreak/>
        <w:t xml:space="preserve">in Spanish). </w:t>
      </w:r>
      <w:r w:rsidR="00FC67ED">
        <w:rPr>
          <w:rFonts w:ascii="Times New Roman" w:eastAsia="Times New Roman" w:hAnsi="Times New Roman" w:cs="Times New Roman"/>
          <w:sz w:val="24"/>
          <w:szCs w:val="24"/>
          <w:lang w:val="en-GB"/>
        </w:rPr>
        <w:t>As conclusion, the State must adapt its juridical tools to face post conflict given the fewer</w:t>
      </w:r>
      <w:r w:rsidR="00AE0B37">
        <w:rPr>
          <w:rFonts w:ascii="Times New Roman" w:eastAsia="Times New Roman" w:hAnsi="Times New Roman" w:cs="Times New Roman"/>
          <w:sz w:val="24"/>
          <w:szCs w:val="24"/>
          <w:lang w:val="en-GB"/>
        </w:rPr>
        <w:t xml:space="preserve"> warranties that women with disabilities </w:t>
      </w:r>
      <w:r w:rsidR="008D244C">
        <w:rPr>
          <w:rFonts w:ascii="Times New Roman" w:eastAsia="Times New Roman" w:hAnsi="Times New Roman" w:cs="Times New Roman"/>
          <w:sz w:val="24"/>
          <w:szCs w:val="24"/>
          <w:lang w:val="en-GB"/>
        </w:rPr>
        <w:t>must</w:t>
      </w:r>
      <w:r w:rsidR="00AE0B37">
        <w:rPr>
          <w:rFonts w:ascii="Times New Roman" w:eastAsia="Times New Roman" w:hAnsi="Times New Roman" w:cs="Times New Roman"/>
          <w:sz w:val="24"/>
          <w:szCs w:val="24"/>
          <w:lang w:val="en-GB"/>
        </w:rPr>
        <w:t xml:space="preserve"> gain access to justice, despite adopted measures in their favour. Nevertheless, there are still subentries, unreliable statistics and a poor adoption of a gender approach in the ZOMAC.</w:t>
      </w:r>
    </w:p>
    <w:p w14:paraId="18423F83" w14:textId="77777777" w:rsidR="003B26C0" w:rsidRPr="009C2FB8" w:rsidRDefault="003B26C0" w:rsidP="00513E24">
      <w:pPr>
        <w:spacing w:after="0" w:line="240" w:lineRule="auto"/>
        <w:jc w:val="both"/>
        <w:rPr>
          <w:rFonts w:ascii="Times New Roman" w:eastAsia="Times New Roman" w:hAnsi="Times New Roman" w:cs="Times New Roman"/>
          <w:sz w:val="24"/>
          <w:szCs w:val="24"/>
          <w:lang w:val="en-GB"/>
        </w:rPr>
      </w:pPr>
    </w:p>
    <w:p w14:paraId="408B48ED" w14:textId="77777777" w:rsidR="00513E24" w:rsidRPr="009C2FB8" w:rsidRDefault="00513E24" w:rsidP="00513E24">
      <w:pPr>
        <w:spacing w:after="0" w:line="240" w:lineRule="auto"/>
        <w:jc w:val="both"/>
        <w:rPr>
          <w:rFonts w:ascii="Times New Roman" w:eastAsia="Times New Roman" w:hAnsi="Times New Roman" w:cs="Times New Roman"/>
          <w:sz w:val="24"/>
          <w:szCs w:val="24"/>
          <w:lang w:val="en-GB"/>
        </w:rPr>
      </w:pPr>
      <w:r w:rsidRPr="007677C3">
        <w:rPr>
          <w:rFonts w:ascii="Times New Roman" w:eastAsia="Times New Roman" w:hAnsi="Times New Roman" w:cs="Times New Roman"/>
          <w:b/>
          <w:sz w:val="24"/>
          <w:szCs w:val="24"/>
          <w:lang w:val="en-GB"/>
        </w:rPr>
        <w:t xml:space="preserve">Key words: </w:t>
      </w:r>
      <w:r w:rsidRPr="007677C3">
        <w:rPr>
          <w:rFonts w:ascii="Times New Roman" w:eastAsia="Times New Roman" w:hAnsi="Times New Roman" w:cs="Times New Roman"/>
          <w:sz w:val="24"/>
          <w:szCs w:val="24"/>
          <w:lang w:val="en-GB"/>
        </w:rPr>
        <w:t xml:space="preserve">Colombian, </w:t>
      </w:r>
      <w:r w:rsidR="00AE0B37">
        <w:rPr>
          <w:rFonts w:ascii="Times New Roman" w:eastAsia="Times New Roman" w:hAnsi="Times New Roman" w:cs="Times New Roman"/>
          <w:sz w:val="24"/>
          <w:szCs w:val="24"/>
          <w:lang w:val="en-GB"/>
        </w:rPr>
        <w:t>disabled women</w:t>
      </w:r>
      <w:r w:rsidRPr="007677C3">
        <w:rPr>
          <w:rFonts w:ascii="Times New Roman" w:eastAsia="Times New Roman" w:hAnsi="Times New Roman" w:cs="Times New Roman"/>
          <w:sz w:val="24"/>
          <w:szCs w:val="24"/>
          <w:lang w:val="en-GB"/>
        </w:rPr>
        <w:t>, sexual harassment, access to the justice, impunity, human rights, armed warfare, post-conflict.</w:t>
      </w:r>
    </w:p>
    <w:p w14:paraId="3A7978C0" w14:textId="77777777" w:rsidR="00513E24" w:rsidRPr="00617367" w:rsidRDefault="00513E24" w:rsidP="00513E24">
      <w:pPr>
        <w:spacing w:after="0" w:line="240" w:lineRule="auto"/>
        <w:jc w:val="both"/>
        <w:rPr>
          <w:rFonts w:ascii="Times New Roman" w:eastAsia="Times New Roman" w:hAnsi="Times New Roman" w:cs="Times New Roman"/>
          <w:sz w:val="24"/>
          <w:szCs w:val="24"/>
          <w:lang w:val="en-GB"/>
        </w:rPr>
      </w:pPr>
    </w:p>
    <w:p w14:paraId="611A309E" w14:textId="77777777" w:rsidR="00513E24" w:rsidRDefault="00513E24" w:rsidP="00513E24">
      <w:pPr>
        <w:spacing w:after="0" w:line="240" w:lineRule="auto"/>
        <w:jc w:val="both"/>
        <w:rPr>
          <w:rFonts w:ascii="Times New Roman" w:eastAsia="Times New Roman" w:hAnsi="Times New Roman" w:cs="Times New Roman"/>
          <w:b/>
          <w:sz w:val="24"/>
          <w:szCs w:val="24"/>
        </w:rPr>
      </w:pPr>
      <w:r w:rsidRPr="00617367">
        <w:rPr>
          <w:rFonts w:ascii="Times New Roman" w:eastAsia="Times New Roman" w:hAnsi="Times New Roman" w:cs="Times New Roman"/>
          <w:b/>
          <w:sz w:val="24"/>
          <w:szCs w:val="24"/>
        </w:rPr>
        <w:t>INTRODUCCIÓN</w:t>
      </w:r>
    </w:p>
    <w:p w14:paraId="44C8198E" w14:textId="77777777" w:rsidR="00513E24" w:rsidRPr="00617367" w:rsidRDefault="00513E24" w:rsidP="00513E24">
      <w:pPr>
        <w:spacing w:after="0" w:line="240" w:lineRule="auto"/>
        <w:jc w:val="both"/>
        <w:rPr>
          <w:rFonts w:ascii="Times New Roman" w:eastAsia="Times New Roman" w:hAnsi="Times New Roman" w:cs="Times New Roman"/>
          <w:b/>
          <w:sz w:val="24"/>
          <w:szCs w:val="24"/>
        </w:rPr>
      </w:pPr>
    </w:p>
    <w:p w14:paraId="4B89359A" w14:textId="691E1A4D" w:rsidR="00513E24" w:rsidRPr="007677C3" w:rsidRDefault="00513E24" w:rsidP="00513E24">
      <w:pPr>
        <w:spacing w:after="0" w:line="240" w:lineRule="auto"/>
        <w:jc w:val="both"/>
        <w:rPr>
          <w:rFonts w:ascii="Times New Roman" w:eastAsia="Times New Roman" w:hAnsi="Times New Roman" w:cs="Times New Roman"/>
          <w:sz w:val="24"/>
          <w:szCs w:val="24"/>
        </w:rPr>
      </w:pPr>
      <w:r w:rsidRPr="00246E8B">
        <w:rPr>
          <w:rFonts w:ascii="Times New Roman" w:eastAsia="Times New Roman" w:hAnsi="Times New Roman" w:cs="Times New Roman"/>
          <w:sz w:val="24"/>
          <w:szCs w:val="24"/>
        </w:rPr>
        <w:t>Hablar del acceso a la justicia y atención a víctimas de violencia sexual implica hacer una revisión sobre las condiciones de vulne</w:t>
      </w:r>
      <w:r w:rsidRPr="00AB00E8">
        <w:rPr>
          <w:rFonts w:ascii="Times New Roman" w:eastAsia="Times New Roman" w:hAnsi="Times New Roman" w:cs="Times New Roman"/>
          <w:sz w:val="24"/>
          <w:szCs w:val="24"/>
        </w:rPr>
        <w:t>rabilidad que afrontan las mujeres en el marco del conflicto armado y postconflicto. Al abordar las estadísticas que dan cuenta de la realidad de este fenómeno de 2008 a 201</w:t>
      </w:r>
      <w:r w:rsidR="008B3E31">
        <w:rPr>
          <w:rFonts w:ascii="Times New Roman" w:eastAsia="Times New Roman" w:hAnsi="Times New Roman" w:cs="Times New Roman"/>
          <w:sz w:val="24"/>
          <w:szCs w:val="24"/>
        </w:rPr>
        <w:t>5</w:t>
      </w:r>
      <w:r w:rsidRPr="00AB00E8">
        <w:rPr>
          <w:rFonts w:ascii="Times New Roman" w:eastAsia="Times New Roman" w:hAnsi="Times New Roman" w:cs="Times New Roman"/>
          <w:sz w:val="24"/>
          <w:szCs w:val="24"/>
        </w:rPr>
        <w:t xml:space="preserve"> y entre 2016 y 2018 en Colombia, se encuentra que se han mantenido tasas críticas de ocurrencia de ataques contra su integridad personal y sexual. Sin embargo, las cifras no permiten dimensionar la gravedad del problema, ya </w:t>
      </w:r>
      <w:r w:rsidR="00AE0B37" w:rsidRPr="00AB00E8">
        <w:rPr>
          <w:rFonts w:ascii="Times New Roman" w:eastAsia="Times New Roman" w:hAnsi="Times New Roman" w:cs="Times New Roman"/>
          <w:sz w:val="24"/>
          <w:szCs w:val="24"/>
        </w:rPr>
        <w:t>que hay</w:t>
      </w:r>
      <w:r w:rsidRPr="00AB00E8">
        <w:rPr>
          <w:rFonts w:ascii="Times New Roman" w:eastAsia="Times New Roman" w:hAnsi="Times New Roman" w:cs="Times New Roman"/>
          <w:sz w:val="24"/>
          <w:szCs w:val="24"/>
        </w:rPr>
        <w:t xml:space="preserve"> un gran subregistro</w:t>
      </w:r>
      <w:r w:rsidRPr="009C2FB8">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r w:rsidRPr="003E20AF">
        <w:rPr>
          <w:rFonts w:ascii="Times New Roman" w:eastAsia="Times New Roman" w:hAnsi="Times New Roman" w:cs="Times New Roman"/>
          <w:sz w:val="24"/>
          <w:szCs w:val="24"/>
        </w:rPr>
        <w:t xml:space="preserve">los informes cualitativos presentados por las instituciones respecto </w:t>
      </w:r>
      <w:r>
        <w:rPr>
          <w:rFonts w:ascii="Times New Roman" w:eastAsia="Times New Roman" w:hAnsi="Times New Roman" w:cs="Times New Roman"/>
          <w:sz w:val="24"/>
          <w:szCs w:val="24"/>
        </w:rPr>
        <w:t>a las violencias c</w:t>
      </w:r>
      <w:r w:rsidRPr="003E20AF">
        <w:rPr>
          <w:rFonts w:ascii="Times New Roman" w:eastAsia="Times New Roman" w:hAnsi="Times New Roman" w:cs="Times New Roman"/>
          <w:sz w:val="24"/>
          <w:szCs w:val="24"/>
        </w:rPr>
        <w:t xml:space="preserve">ontra las </w:t>
      </w:r>
      <w:r>
        <w:rPr>
          <w:rFonts w:ascii="Times New Roman" w:eastAsia="Times New Roman" w:hAnsi="Times New Roman" w:cs="Times New Roman"/>
          <w:sz w:val="24"/>
          <w:szCs w:val="24"/>
        </w:rPr>
        <w:t>m</w:t>
      </w:r>
      <w:r w:rsidRPr="003E20AF">
        <w:rPr>
          <w:rFonts w:ascii="Times New Roman" w:eastAsia="Times New Roman" w:hAnsi="Times New Roman" w:cs="Times New Roman"/>
          <w:sz w:val="24"/>
          <w:szCs w:val="24"/>
        </w:rPr>
        <w:t xml:space="preserve">ujeres </w:t>
      </w:r>
      <w:r>
        <w:rPr>
          <w:rFonts w:ascii="Times New Roman" w:eastAsia="Times New Roman" w:hAnsi="Times New Roman" w:cs="Times New Roman"/>
          <w:sz w:val="24"/>
          <w:szCs w:val="24"/>
        </w:rPr>
        <w:t xml:space="preserve">ratifican su existencia que </w:t>
      </w:r>
      <w:r w:rsidRPr="003E20AF">
        <w:rPr>
          <w:rFonts w:ascii="Times New Roman" w:eastAsia="Times New Roman" w:hAnsi="Times New Roman" w:cs="Times New Roman"/>
          <w:sz w:val="24"/>
          <w:szCs w:val="24"/>
        </w:rPr>
        <w:t>aún requiere de un esfuerzo grande del Estado</w:t>
      </w:r>
      <w:r w:rsidRPr="009C2FB8">
        <w:rPr>
          <w:rFonts w:ascii="Times New Roman" w:eastAsia="Times New Roman" w:hAnsi="Times New Roman" w:cs="Times New Roman"/>
          <w:sz w:val="24"/>
          <w:szCs w:val="24"/>
          <w:vertAlign w:val="superscript"/>
        </w:rPr>
        <w:footnoteReference w:id="2"/>
      </w:r>
      <w:r w:rsidR="008B3E31">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rPr>
        <w:t xml:space="preserve"> </w:t>
      </w:r>
    </w:p>
    <w:p w14:paraId="69DA26B1" w14:textId="77777777" w:rsidR="00513E24" w:rsidRPr="009C2FB8" w:rsidRDefault="00513E24" w:rsidP="00513E24">
      <w:pPr>
        <w:spacing w:after="0" w:line="240" w:lineRule="auto"/>
        <w:ind w:left="567"/>
        <w:jc w:val="both"/>
        <w:rPr>
          <w:rFonts w:ascii="Times New Roman" w:eastAsia="Times New Roman" w:hAnsi="Times New Roman" w:cs="Times New Roman"/>
          <w:i/>
          <w:sz w:val="24"/>
          <w:szCs w:val="24"/>
        </w:rPr>
      </w:pPr>
      <w:r w:rsidRPr="009C2FB8">
        <w:rPr>
          <w:rFonts w:ascii="Times New Roman" w:eastAsia="Times New Roman" w:hAnsi="Times New Roman" w:cs="Times New Roman"/>
          <w:i/>
          <w:sz w:val="24"/>
          <w:szCs w:val="24"/>
        </w:rPr>
        <w:t xml:space="preserve"> </w:t>
      </w:r>
    </w:p>
    <w:p w14:paraId="710B34A8"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r w:rsidRPr="00292899">
        <w:rPr>
          <w:rFonts w:ascii="Times New Roman" w:eastAsia="Times New Roman" w:hAnsi="Times New Roman" w:cs="Times New Roman"/>
          <w:sz w:val="24"/>
          <w:szCs w:val="24"/>
        </w:rPr>
        <w:t>El panorama resulta aún más desolador teniendo en cuenta que,</w:t>
      </w:r>
      <w:r w:rsidRPr="00617367">
        <w:rPr>
          <w:rFonts w:ascii="Times New Roman" w:eastAsia="Times New Roman" w:hAnsi="Times New Roman" w:cs="Times New Roman"/>
          <w:sz w:val="24"/>
          <w:szCs w:val="24"/>
        </w:rPr>
        <w:t xml:space="preserve"> en cinco décadas de conflicto armado, la violencia sexual se constituyó en un tipo de violencia </w:t>
      </w:r>
      <w:r>
        <w:rPr>
          <w:rFonts w:ascii="Times New Roman" w:eastAsia="Times New Roman" w:hAnsi="Times New Roman" w:cs="Times New Roman"/>
          <w:sz w:val="24"/>
          <w:szCs w:val="24"/>
        </w:rPr>
        <w:t>‘</w:t>
      </w:r>
      <w:r w:rsidRPr="00246E8B">
        <w:rPr>
          <w:rFonts w:ascii="Times New Roman" w:eastAsia="Times New Roman" w:hAnsi="Times New Roman" w:cs="Times New Roman"/>
          <w:sz w:val="24"/>
          <w:szCs w:val="24"/>
        </w:rPr>
        <w:t>normalizado</w:t>
      </w:r>
      <w:r>
        <w:rPr>
          <w:rFonts w:ascii="Times New Roman" w:eastAsia="Times New Roman" w:hAnsi="Times New Roman" w:cs="Times New Roman"/>
          <w:sz w:val="24"/>
          <w:szCs w:val="24"/>
        </w:rPr>
        <w:t>’</w:t>
      </w:r>
      <w:r w:rsidRPr="00AB00E8">
        <w:rPr>
          <w:rFonts w:ascii="Times New Roman" w:eastAsia="Times New Roman" w:hAnsi="Times New Roman" w:cs="Times New Roman"/>
          <w:sz w:val="24"/>
          <w:szCs w:val="24"/>
        </w:rPr>
        <w:t xml:space="preserve">, generando así un proceso de </w:t>
      </w:r>
      <w:proofErr w:type="spellStart"/>
      <w:r w:rsidRPr="00AB00E8">
        <w:rPr>
          <w:rFonts w:ascii="Times New Roman" w:eastAsia="Times New Roman" w:hAnsi="Times New Roman" w:cs="Times New Roman"/>
          <w:sz w:val="24"/>
          <w:szCs w:val="24"/>
        </w:rPr>
        <w:t>invisibilización</w:t>
      </w:r>
      <w:proofErr w:type="spellEnd"/>
      <w:r w:rsidRPr="00AB00E8">
        <w:rPr>
          <w:rFonts w:ascii="Times New Roman" w:eastAsia="Times New Roman" w:hAnsi="Times New Roman" w:cs="Times New Roman"/>
          <w:sz w:val="24"/>
          <w:szCs w:val="24"/>
        </w:rPr>
        <w:t xml:space="preserve"> cobijado por miradas indiferentes. Asimismo, </w:t>
      </w:r>
      <w:r w:rsidRPr="007677C3">
        <w:rPr>
          <w:rFonts w:ascii="Times New Roman" w:eastAsia="Times New Roman" w:hAnsi="Times New Roman" w:cs="Times New Roman"/>
          <w:sz w:val="24"/>
          <w:szCs w:val="24"/>
        </w:rPr>
        <w:t>las personas en condición de discapacidad fueron discriminadas y se les vulneraron sus derechos, como lo evidencia Martínez</w:t>
      </w:r>
      <w:r w:rsidRPr="007677C3">
        <w:rPr>
          <w:rFonts w:ascii="Times New Roman" w:eastAsia="Times New Roman" w:hAnsi="Times New Roman" w:cs="Times New Roman"/>
          <w:sz w:val="24"/>
          <w:szCs w:val="24"/>
          <w:vertAlign w:val="superscript"/>
        </w:rPr>
        <w:footnoteReference w:id="3"/>
      </w:r>
      <w:r w:rsidRPr="007677C3">
        <w:rPr>
          <w:rFonts w:ascii="Times New Roman" w:eastAsia="Times New Roman" w:hAnsi="Times New Roman" w:cs="Times New Roman"/>
          <w:sz w:val="24"/>
          <w:szCs w:val="24"/>
        </w:rPr>
        <w:t xml:space="preserve">: </w:t>
      </w:r>
    </w:p>
    <w:p w14:paraId="55F0017F" w14:textId="77777777" w:rsidR="00513E24" w:rsidRPr="007677C3" w:rsidRDefault="00513E24" w:rsidP="00513E24">
      <w:pPr>
        <w:spacing w:after="0" w:line="240" w:lineRule="auto"/>
        <w:jc w:val="both"/>
        <w:rPr>
          <w:rFonts w:ascii="Times New Roman" w:eastAsia="Times New Roman" w:hAnsi="Times New Roman" w:cs="Times New Roman"/>
          <w:i/>
          <w:sz w:val="24"/>
          <w:szCs w:val="24"/>
        </w:rPr>
      </w:pPr>
    </w:p>
    <w:p w14:paraId="737657B3" w14:textId="77777777" w:rsidR="00513E24" w:rsidRPr="007677C3" w:rsidRDefault="00513E24" w:rsidP="00513E24">
      <w:pPr>
        <w:spacing w:after="0" w:line="240" w:lineRule="auto"/>
        <w:ind w:left="567"/>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“Algunas de estas personas, han vivido con una discapacidad toda su vida. Otras, han adquirido una discapacidad como causa de un conflicto bélico. Estas personas, se encuentran entre las más escondidas y olvidadas de entre las personas desplazadas.”.   </w:t>
      </w:r>
    </w:p>
    <w:p w14:paraId="1E0F63D1"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p>
    <w:p w14:paraId="4F751115" w14:textId="4E63396E" w:rsidR="00513E24" w:rsidRPr="007677C3" w:rsidRDefault="00513E24" w:rsidP="00513E24">
      <w:pP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Bajo esta perspectiva y teniendo en cuenta la preocupación de las Naciones Unidas</w:t>
      </w:r>
      <w:r w:rsidRPr="007677C3">
        <w:rPr>
          <w:rFonts w:ascii="Times New Roman" w:eastAsia="Times New Roman" w:hAnsi="Times New Roman" w:cs="Times New Roman"/>
          <w:sz w:val="24"/>
          <w:szCs w:val="24"/>
          <w:vertAlign w:val="superscript"/>
        </w:rPr>
        <w:footnoteReference w:id="4"/>
      </w:r>
      <w:r w:rsidRPr="007677C3">
        <w:rPr>
          <w:rFonts w:ascii="Times New Roman" w:eastAsia="Times New Roman" w:hAnsi="Times New Roman" w:cs="Times New Roman"/>
          <w:sz w:val="24"/>
          <w:szCs w:val="24"/>
        </w:rPr>
        <w:t xml:space="preserve"> en la resolución aprobada por el Consejo de Derechos Humanos el 23 de marzo de 2018 </w:t>
      </w:r>
      <w:r w:rsidR="008B3E31">
        <w:rPr>
          <w:rFonts w:ascii="Times New Roman" w:eastAsia="Times New Roman" w:hAnsi="Times New Roman" w:cs="Times New Roman"/>
          <w:sz w:val="24"/>
          <w:szCs w:val="24"/>
        </w:rPr>
        <w:t xml:space="preserve">en el </w:t>
      </w:r>
      <w:r w:rsidRPr="007677C3">
        <w:rPr>
          <w:rFonts w:ascii="Times New Roman" w:eastAsia="Times New Roman" w:hAnsi="Times New Roman" w:cs="Times New Roman"/>
          <w:sz w:val="24"/>
          <w:szCs w:val="24"/>
        </w:rPr>
        <w:t>que</w:t>
      </w:r>
      <w:r w:rsidR="008B3E31">
        <w:rPr>
          <w:rFonts w:ascii="Times New Roman" w:eastAsia="Times New Roman" w:hAnsi="Times New Roman" w:cs="Times New Roman"/>
          <w:sz w:val="24"/>
          <w:szCs w:val="24"/>
        </w:rPr>
        <w:t xml:space="preserve"> se</w:t>
      </w:r>
      <w:r w:rsidRPr="007677C3">
        <w:rPr>
          <w:rFonts w:ascii="Times New Roman" w:eastAsia="Times New Roman" w:hAnsi="Times New Roman" w:cs="Times New Roman"/>
          <w:sz w:val="24"/>
          <w:szCs w:val="24"/>
        </w:rPr>
        <w:t xml:space="preserve"> afirma que las mujeres en condición de discapacidad se encuentran aún más expuestas a situaciones de abuso sexual, violencia, y además son objeto de distintas formas de discriminación que afectan el disfrute de sus derechos humanos, incluido el acceso a la </w:t>
      </w:r>
      <w:r w:rsidRPr="007677C3">
        <w:rPr>
          <w:rFonts w:ascii="Times New Roman" w:eastAsia="Times New Roman" w:hAnsi="Times New Roman" w:cs="Times New Roman"/>
          <w:sz w:val="24"/>
          <w:szCs w:val="24"/>
        </w:rPr>
        <w:lastRenderedPageBreak/>
        <w:t>justicia en igualdad de condiciones. Estos escenarios se convierten en barreras que dificultan hacer efectivos sus derechos.</w:t>
      </w:r>
    </w:p>
    <w:p w14:paraId="591D2965"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p>
    <w:p w14:paraId="4EC9EE91" w14:textId="77777777" w:rsidR="00513E24" w:rsidRDefault="00513E24" w:rsidP="00513E24">
      <w:pPr>
        <w:spacing w:after="0" w:line="240" w:lineRule="auto"/>
        <w:jc w:val="both"/>
        <w:rPr>
          <w:rFonts w:ascii="Times New Roman" w:eastAsia="Times New Roman" w:hAnsi="Times New Roman" w:cs="Times New Roman"/>
          <w:sz w:val="24"/>
          <w:szCs w:val="24"/>
        </w:rPr>
      </w:pPr>
      <w:r w:rsidRPr="009C2FB8">
        <w:rPr>
          <w:rFonts w:ascii="Times New Roman" w:eastAsia="Times New Roman" w:hAnsi="Times New Roman" w:cs="Times New Roman"/>
          <w:sz w:val="24"/>
          <w:szCs w:val="24"/>
        </w:rPr>
        <w:t>Frente a esta realidad surge la pregunta que esta reflexión busca resolver:</w:t>
      </w:r>
      <w:r w:rsidRPr="00292899">
        <w:rPr>
          <w:rFonts w:ascii="Times New Roman" w:eastAsia="Times New Roman" w:hAnsi="Times New Roman" w:cs="Times New Roman"/>
          <w:sz w:val="24"/>
          <w:szCs w:val="24"/>
        </w:rPr>
        <w:t xml:space="preserve"> </w:t>
      </w:r>
      <w:bookmarkStart w:id="3" w:name="_Hlk519069879"/>
      <w:r w:rsidRPr="00DA368C">
        <w:rPr>
          <w:rFonts w:ascii="Times New Roman" w:eastAsia="Times New Roman" w:hAnsi="Times New Roman" w:cs="Times New Roman"/>
          <w:sz w:val="24"/>
          <w:szCs w:val="24"/>
        </w:rPr>
        <w:t>en el marco del postconflicto</w:t>
      </w:r>
      <w:r>
        <w:rPr>
          <w:rFonts w:ascii="Times New Roman" w:eastAsia="Times New Roman" w:hAnsi="Times New Roman" w:cs="Times New Roman"/>
          <w:sz w:val="24"/>
          <w:szCs w:val="24"/>
        </w:rPr>
        <w:t>, ¿l</w:t>
      </w:r>
      <w:r w:rsidRPr="00DA368C">
        <w:rPr>
          <w:rFonts w:ascii="Times New Roman" w:eastAsia="Times New Roman" w:hAnsi="Times New Roman" w:cs="Times New Roman"/>
          <w:sz w:val="24"/>
          <w:szCs w:val="24"/>
        </w:rPr>
        <w:t>as cond</w:t>
      </w:r>
      <w:r>
        <w:rPr>
          <w:rFonts w:ascii="Times New Roman" w:eastAsia="Times New Roman" w:hAnsi="Times New Roman" w:cs="Times New Roman"/>
          <w:sz w:val="24"/>
          <w:szCs w:val="24"/>
        </w:rPr>
        <w:t>iciones de mujer y discapacidad</w:t>
      </w:r>
      <w:r w:rsidRPr="00DA368C">
        <w:rPr>
          <w:rFonts w:ascii="Times New Roman" w:eastAsia="Times New Roman" w:hAnsi="Times New Roman" w:cs="Times New Roman"/>
          <w:sz w:val="24"/>
          <w:szCs w:val="24"/>
        </w:rPr>
        <w:t xml:space="preserve"> determinan la calidad y efectividad </w:t>
      </w:r>
      <w:r>
        <w:rPr>
          <w:rFonts w:ascii="Times New Roman" w:eastAsia="Times New Roman" w:hAnsi="Times New Roman" w:cs="Times New Roman"/>
          <w:sz w:val="24"/>
          <w:szCs w:val="24"/>
        </w:rPr>
        <w:t>al</w:t>
      </w:r>
      <w:r w:rsidRPr="00DA368C">
        <w:rPr>
          <w:rFonts w:ascii="Times New Roman" w:eastAsia="Times New Roman" w:hAnsi="Times New Roman" w:cs="Times New Roman"/>
          <w:sz w:val="24"/>
          <w:szCs w:val="24"/>
        </w:rPr>
        <w:t xml:space="preserve"> acceso a la justicia por parte de las mujeres víctimas de violencia sexual en el país </w:t>
      </w:r>
      <w:r>
        <w:rPr>
          <w:rFonts w:ascii="Times New Roman" w:eastAsia="Times New Roman" w:hAnsi="Times New Roman" w:cs="Times New Roman"/>
          <w:sz w:val="24"/>
          <w:szCs w:val="24"/>
        </w:rPr>
        <w:t>a causa</w:t>
      </w:r>
      <w:r w:rsidRPr="00DA368C">
        <w:rPr>
          <w:rFonts w:ascii="Times New Roman" w:eastAsia="Times New Roman" w:hAnsi="Times New Roman" w:cs="Times New Roman"/>
          <w:sz w:val="24"/>
          <w:szCs w:val="24"/>
        </w:rPr>
        <w:t xml:space="preserve"> del conflicto armado? </w:t>
      </w:r>
    </w:p>
    <w:bookmarkEnd w:id="3"/>
    <w:p w14:paraId="33D21994"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1E2C01A2" w14:textId="40685447" w:rsidR="00513E24" w:rsidRPr="00617367" w:rsidRDefault="00513E24" w:rsidP="00513E24">
      <w:pPr>
        <w:spacing w:after="0" w:line="240" w:lineRule="auto"/>
        <w:jc w:val="both"/>
        <w:rPr>
          <w:rFonts w:ascii="Times New Roman" w:eastAsia="Times New Roman" w:hAnsi="Times New Roman" w:cs="Times New Roman"/>
          <w:sz w:val="24"/>
          <w:szCs w:val="24"/>
        </w:rPr>
      </w:pPr>
      <w:r w:rsidRPr="00513E24">
        <w:rPr>
          <w:rFonts w:ascii="Times New Roman" w:eastAsia="Times New Roman" w:hAnsi="Times New Roman" w:cs="Times New Roman"/>
          <w:sz w:val="24"/>
          <w:szCs w:val="24"/>
        </w:rPr>
        <w:t xml:space="preserve">Para resolver la pregunta planteada, se llevará a cabo un análisis documental para exponer lo que ha sucedido frente a la dinámica de violencias sexuales en contra de las mujeres en condición de discapacidad durante los periodos de </w:t>
      </w:r>
      <w:bookmarkStart w:id="4" w:name="_Hlk519070806"/>
      <w:r w:rsidRPr="00513E24">
        <w:rPr>
          <w:rFonts w:ascii="Times New Roman" w:eastAsia="Times New Roman" w:hAnsi="Times New Roman" w:cs="Times New Roman"/>
          <w:sz w:val="24"/>
          <w:szCs w:val="24"/>
        </w:rPr>
        <w:t>2008-2015 y 2016-2018</w:t>
      </w:r>
      <w:bookmarkEnd w:id="4"/>
      <w:r w:rsidRPr="00513E24">
        <w:rPr>
          <w:rFonts w:ascii="Times New Roman" w:eastAsia="Times New Roman" w:hAnsi="Times New Roman" w:cs="Times New Roman"/>
          <w:sz w:val="24"/>
          <w:szCs w:val="24"/>
        </w:rPr>
        <w:t xml:space="preserve">. Se escoge esta periodización para analizar el comportamiento de este fenómeno ya que, con la expedición del Auto 092 de 2008, se pretendía </w:t>
      </w:r>
      <w:r w:rsidR="008B3E31">
        <w:rPr>
          <w:rFonts w:ascii="Times New Roman" w:eastAsia="Times New Roman" w:hAnsi="Times New Roman" w:cs="Times New Roman"/>
          <w:sz w:val="24"/>
          <w:szCs w:val="24"/>
        </w:rPr>
        <w:t xml:space="preserve">la protección </w:t>
      </w:r>
      <w:r w:rsidRPr="00513E24">
        <w:rPr>
          <w:rFonts w:ascii="Times New Roman" w:eastAsia="Times New Roman" w:hAnsi="Times New Roman" w:cs="Times New Roman"/>
          <w:sz w:val="24"/>
          <w:szCs w:val="24"/>
        </w:rPr>
        <w:t>de los derechos fundamentales de las mujeres desplazadas en el marco del conflicto armado en el país y la prevención del impacto de género, en el marco de la superación del estado de cosas inconstitucional declarado en el Sentencia T-025 de 2004, revisando la situación presentada hasta el año 2015.  Posteriormente, se analizará el periodo 2016-2018, ya que se da la firma del Acuerdo Final de la Paz entre el Gobierno de Colombia y la guerrilla de las FARC-EP</w:t>
      </w:r>
      <w:r w:rsidR="00B07BFB">
        <w:rPr>
          <w:rFonts w:ascii="Times New Roman" w:eastAsia="Times New Roman" w:hAnsi="Times New Roman" w:cs="Times New Roman"/>
          <w:sz w:val="24"/>
          <w:szCs w:val="24"/>
        </w:rPr>
        <w:t xml:space="preserve">; </w:t>
      </w:r>
      <w:r w:rsidR="00F92105">
        <w:rPr>
          <w:rFonts w:ascii="Times New Roman" w:eastAsia="Times New Roman" w:hAnsi="Times New Roman" w:cs="Times New Roman"/>
          <w:sz w:val="24"/>
          <w:szCs w:val="24"/>
        </w:rPr>
        <w:t>revisando</w:t>
      </w:r>
      <w:r w:rsidR="00B07BFB">
        <w:rPr>
          <w:rFonts w:ascii="Times New Roman" w:eastAsia="Times New Roman" w:hAnsi="Times New Roman" w:cs="Times New Roman"/>
          <w:sz w:val="24"/>
          <w:szCs w:val="24"/>
        </w:rPr>
        <w:t xml:space="preserve"> la dinámica de la violencia</w:t>
      </w:r>
      <w:r w:rsidRPr="00513E24">
        <w:rPr>
          <w:rFonts w:ascii="Times New Roman" w:eastAsia="Times New Roman" w:hAnsi="Times New Roman" w:cs="Times New Roman"/>
          <w:sz w:val="24"/>
          <w:szCs w:val="24"/>
        </w:rPr>
        <w:t xml:space="preserve"> hasta el primer semestre de 2018, por lo cual se </w:t>
      </w:r>
      <w:r w:rsidR="00F92105">
        <w:rPr>
          <w:rFonts w:ascii="Times New Roman" w:eastAsia="Times New Roman" w:hAnsi="Times New Roman" w:cs="Times New Roman"/>
          <w:sz w:val="24"/>
          <w:szCs w:val="24"/>
        </w:rPr>
        <w:t>tiene en cuenta</w:t>
      </w:r>
      <w:r w:rsidRPr="00513E24">
        <w:rPr>
          <w:rFonts w:ascii="Times New Roman" w:eastAsia="Times New Roman" w:hAnsi="Times New Roman" w:cs="Times New Roman"/>
          <w:sz w:val="24"/>
          <w:szCs w:val="24"/>
        </w:rPr>
        <w:t xml:space="preserve"> la información que reposa en los reportes de las instituciones frente a violencia sexual contra mujeres en condición de discapacidad. Finalmente, se expondrán las acciones y dinámicas de la recurrencia del delito durante la posguerra.</w:t>
      </w:r>
    </w:p>
    <w:p w14:paraId="1947668A" w14:textId="77777777" w:rsidR="00513E24" w:rsidRPr="00246E8B" w:rsidRDefault="00513E24" w:rsidP="00513E24">
      <w:pPr>
        <w:spacing w:after="0" w:line="240" w:lineRule="auto"/>
        <w:jc w:val="both"/>
        <w:rPr>
          <w:rFonts w:ascii="Times New Roman" w:eastAsia="Times New Roman" w:hAnsi="Times New Roman" w:cs="Times New Roman"/>
          <w:sz w:val="24"/>
          <w:szCs w:val="24"/>
        </w:rPr>
      </w:pPr>
    </w:p>
    <w:p w14:paraId="633588EF" w14:textId="77777777" w:rsidR="00513E24" w:rsidRPr="00AB00E8" w:rsidRDefault="00513E24" w:rsidP="00513E24">
      <w:pPr>
        <w:numPr>
          <w:ilvl w:val="0"/>
          <w:numId w:val="1"/>
        </w:numPr>
        <w:spacing w:after="0" w:line="240" w:lineRule="auto"/>
        <w:jc w:val="both"/>
        <w:rPr>
          <w:rFonts w:ascii="Times New Roman" w:eastAsia="Times New Roman" w:hAnsi="Times New Roman" w:cs="Times New Roman"/>
          <w:b/>
          <w:sz w:val="24"/>
          <w:szCs w:val="24"/>
        </w:rPr>
      </w:pPr>
      <w:r w:rsidRPr="00246E8B">
        <w:rPr>
          <w:rFonts w:ascii="Times New Roman" w:eastAsia="Times New Roman" w:hAnsi="Times New Roman" w:cs="Times New Roman"/>
          <w:b/>
          <w:sz w:val="24"/>
          <w:szCs w:val="24"/>
        </w:rPr>
        <w:t xml:space="preserve">LA VIOLENCIA SEXUAL </w:t>
      </w:r>
    </w:p>
    <w:p w14:paraId="17D319A2" w14:textId="77777777" w:rsidR="00513E24" w:rsidRPr="00AB00E8" w:rsidRDefault="00513E24" w:rsidP="00513E24">
      <w:pPr>
        <w:spacing w:after="0" w:line="240" w:lineRule="auto"/>
        <w:ind w:left="360"/>
        <w:jc w:val="both"/>
        <w:rPr>
          <w:rFonts w:ascii="Times New Roman" w:eastAsia="Times New Roman" w:hAnsi="Times New Roman" w:cs="Times New Roman"/>
          <w:b/>
          <w:sz w:val="24"/>
          <w:szCs w:val="24"/>
        </w:rPr>
      </w:pPr>
    </w:p>
    <w:p w14:paraId="188B2968"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La violencia producto del conflicto armado que afectó a Colombia tuvo un claro impacto diferenciado por género, debido a que las mujeres fueron sometidas a distintas formas de violación de sus Derechos Humanos. Según Naciones Unidas</w:t>
      </w:r>
      <w:r w:rsidRPr="009C2FB8">
        <w:rPr>
          <w:rFonts w:ascii="Times New Roman" w:eastAsia="Times New Roman" w:hAnsi="Times New Roman" w:cs="Times New Roman"/>
          <w:i/>
          <w:sz w:val="24"/>
          <w:szCs w:val="24"/>
          <w:vertAlign w:val="superscript"/>
        </w:rPr>
        <w:footnoteReference w:id="5"/>
      </w:r>
      <w:r w:rsidRPr="009C2FB8">
        <w:rPr>
          <w:rFonts w:ascii="Times New Roman" w:eastAsia="Times New Roman" w:hAnsi="Times New Roman" w:cs="Times New Roman"/>
          <w:sz w:val="24"/>
          <w:szCs w:val="24"/>
        </w:rPr>
        <w:t xml:space="preserve"> </w:t>
      </w:r>
      <w:r w:rsidRPr="00292899">
        <w:rPr>
          <w:rFonts w:ascii="Times New Roman" w:eastAsia="Times New Roman" w:hAnsi="Times New Roman" w:cs="Times New Roman"/>
          <w:sz w:val="24"/>
          <w:szCs w:val="24"/>
        </w:rPr>
        <w:t>“</w:t>
      </w:r>
      <w:r w:rsidRPr="00617367">
        <w:rPr>
          <w:rFonts w:ascii="Times New Roman" w:eastAsia="Times New Roman" w:hAnsi="Times New Roman" w:cs="Times New Roman"/>
          <w:sz w:val="24"/>
          <w:szCs w:val="24"/>
        </w:rPr>
        <w:t>[…]</w:t>
      </w:r>
      <w:r w:rsidRPr="00246E8B">
        <w:rPr>
          <w:rFonts w:ascii="Times New Roman" w:eastAsia="Times New Roman" w:hAnsi="Times New Roman" w:cs="Times New Roman"/>
          <w:sz w:val="24"/>
          <w:szCs w:val="24"/>
        </w:rPr>
        <w:t xml:space="preserve"> </w:t>
      </w:r>
      <w:r w:rsidRPr="007677C3">
        <w:rPr>
          <w:rFonts w:ascii="Times New Roman" w:eastAsia="Times New Roman" w:hAnsi="Times New Roman" w:cs="Times New Roman"/>
          <w:sz w:val="24"/>
          <w:szCs w:val="24"/>
        </w:rPr>
        <w:t>la violencia contra la mujer, en especial la de carácter sexual por parte de grupos armados, resulta habitual en el contexto de un conflicto”</w:t>
      </w:r>
      <w:r w:rsidRPr="009C2FB8">
        <w:rPr>
          <w:rFonts w:ascii="Times New Roman" w:eastAsia="Times New Roman" w:hAnsi="Times New Roman" w:cs="Times New Roman"/>
          <w:sz w:val="24"/>
          <w:szCs w:val="24"/>
        </w:rPr>
        <w:t xml:space="preserve">. </w:t>
      </w:r>
      <w:r w:rsidRPr="00617367">
        <w:rPr>
          <w:rFonts w:ascii="Times New Roman" w:eastAsia="Times New Roman" w:hAnsi="Times New Roman" w:cs="Times New Roman"/>
          <w:sz w:val="24"/>
          <w:szCs w:val="24"/>
        </w:rPr>
        <w:t xml:space="preserve">En este escenario, se construyó un catálogo de crímenes sexuales en contra de las mujeres, exteriorizando la degradación </w:t>
      </w:r>
      <w:r w:rsidRPr="00246E8B">
        <w:rPr>
          <w:rFonts w:ascii="Times New Roman" w:eastAsia="Times New Roman" w:hAnsi="Times New Roman" w:cs="Times New Roman"/>
          <w:sz w:val="24"/>
          <w:szCs w:val="24"/>
        </w:rPr>
        <w:t>durante la</w:t>
      </w:r>
      <w:r w:rsidRPr="00AB00E8">
        <w:rPr>
          <w:rFonts w:ascii="Times New Roman" w:eastAsia="Times New Roman" w:hAnsi="Times New Roman" w:cs="Times New Roman"/>
          <w:sz w:val="24"/>
          <w:szCs w:val="24"/>
        </w:rPr>
        <w:t xml:space="preserve"> confrontación bélica que atentan a la población sin distinción de sexo, origen étnico, pero de manera particular y recurrente contra las mujeres</w:t>
      </w:r>
      <w:r w:rsidRPr="009C2FB8">
        <w:rPr>
          <w:rFonts w:ascii="Times New Roman" w:eastAsia="Times New Roman" w:hAnsi="Times New Roman" w:cs="Times New Roman"/>
          <w:sz w:val="24"/>
          <w:szCs w:val="24"/>
          <w:vertAlign w:val="superscript"/>
        </w:rPr>
        <w:footnoteReference w:id="6"/>
      </w:r>
      <w:r w:rsidRPr="009C2FB8">
        <w:rPr>
          <w:rFonts w:ascii="Times New Roman" w:eastAsia="Times New Roman" w:hAnsi="Times New Roman" w:cs="Times New Roman"/>
          <w:sz w:val="24"/>
          <w:szCs w:val="24"/>
        </w:rPr>
        <w:t>.</w:t>
      </w:r>
    </w:p>
    <w:p w14:paraId="2DC02E2F"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40B88BC7"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r w:rsidRPr="00617367">
        <w:rPr>
          <w:rFonts w:ascii="Times New Roman" w:eastAsia="Times New Roman" w:hAnsi="Times New Roman" w:cs="Times New Roman"/>
          <w:sz w:val="24"/>
          <w:szCs w:val="24"/>
        </w:rPr>
        <w:t>Frente a esta realidad, la Corporación SISMA Mujer menciona que la Corte Constitucional con la expedición del Auto 092 de 2008</w:t>
      </w:r>
      <w:r w:rsidRPr="00246E8B">
        <w:rPr>
          <w:rFonts w:ascii="Times New Roman" w:eastAsia="Times New Roman" w:hAnsi="Times New Roman" w:cs="Times New Roman"/>
          <w:sz w:val="24"/>
          <w:szCs w:val="24"/>
        </w:rPr>
        <w:t xml:space="preserve"> puso en evidencia la debilidad que el Estado colombiano mostró frente a la prevención y protección de las mujeres frente a la violencia sexual, ade</w:t>
      </w:r>
      <w:r w:rsidRPr="00AB00E8">
        <w:rPr>
          <w:rFonts w:ascii="Times New Roman" w:eastAsia="Times New Roman" w:hAnsi="Times New Roman" w:cs="Times New Roman"/>
          <w:sz w:val="24"/>
          <w:szCs w:val="24"/>
        </w:rPr>
        <w:t xml:space="preserve">más del desacatamiento de las recomendaciones realizadas a la nación colombiana </w:t>
      </w:r>
      <w:r w:rsidRPr="00AB00E8">
        <w:rPr>
          <w:rFonts w:ascii="Times New Roman" w:eastAsia="Times New Roman" w:hAnsi="Times New Roman" w:cs="Times New Roman"/>
          <w:sz w:val="24"/>
          <w:szCs w:val="24"/>
        </w:rPr>
        <w:lastRenderedPageBreak/>
        <w:t>por parte de la Corte Interamericana de Derechos Humanos y la Relatora Especial de las Naciones Unidas sobre la Violencia contra la Mujer</w:t>
      </w:r>
      <w:r w:rsidRPr="009C2FB8">
        <w:rPr>
          <w:rFonts w:ascii="Times New Roman" w:eastAsia="Times New Roman" w:hAnsi="Times New Roman" w:cs="Times New Roman"/>
          <w:sz w:val="24"/>
          <w:szCs w:val="24"/>
          <w:vertAlign w:val="superscript"/>
        </w:rPr>
        <w:footnoteReference w:id="7"/>
      </w:r>
      <w:r w:rsidRPr="009C2FB8">
        <w:rPr>
          <w:rFonts w:ascii="Times New Roman" w:eastAsia="Times New Roman" w:hAnsi="Times New Roman" w:cs="Times New Roman"/>
          <w:sz w:val="24"/>
          <w:szCs w:val="24"/>
        </w:rPr>
        <w:t>.</w:t>
      </w:r>
    </w:p>
    <w:p w14:paraId="02D72ECF" w14:textId="77777777" w:rsidR="00513E24" w:rsidRPr="00292899" w:rsidRDefault="00513E24" w:rsidP="00513E24">
      <w:pPr>
        <w:spacing w:after="0" w:line="240" w:lineRule="auto"/>
        <w:ind w:left="567"/>
        <w:jc w:val="both"/>
        <w:rPr>
          <w:rFonts w:ascii="Times New Roman" w:eastAsia="Times New Roman" w:hAnsi="Times New Roman" w:cs="Times New Roman"/>
          <w:sz w:val="24"/>
          <w:szCs w:val="24"/>
        </w:rPr>
      </w:pPr>
    </w:p>
    <w:p w14:paraId="142B62B0"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617367">
        <w:rPr>
          <w:rFonts w:ascii="Times New Roman" w:eastAsia="Times New Roman" w:hAnsi="Times New Roman" w:cs="Times New Roman"/>
          <w:sz w:val="24"/>
          <w:szCs w:val="24"/>
        </w:rPr>
        <w:t xml:space="preserve">Respecto </w:t>
      </w:r>
      <w:r w:rsidRPr="00246E8B">
        <w:rPr>
          <w:rFonts w:ascii="Times New Roman" w:eastAsia="Times New Roman" w:hAnsi="Times New Roman" w:cs="Times New Roman"/>
          <w:sz w:val="24"/>
          <w:szCs w:val="24"/>
        </w:rPr>
        <w:t>a lo anterior,</w:t>
      </w:r>
      <w:r w:rsidRPr="00AB00E8">
        <w:rPr>
          <w:rFonts w:ascii="Times New Roman" w:eastAsia="Times New Roman" w:hAnsi="Times New Roman" w:cs="Times New Roman"/>
          <w:sz w:val="24"/>
          <w:szCs w:val="24"/>
        </w:rPr>
        <w:t xml:space="preserve"> se infiere que el papel de la justicia es sumamente importante, sin embargo, y a pesar de los pronunciamientos de la Corte Constitucional acerca de las diferentes barreras en el acceso a la justicia para mujeres víctimas de violencia sexual, de la insistencia ante la Fiscalía General de la Nación para la adopción las medidas necesarias para asegurar el avance de las investigaciones e inicio de procedimientos investigativos respecto a los hechos </w:t>
      </w:r>
      <w:proofErr w:type="spellStart"/>
      <w:r w:rsidRPr="00AB00E8">
        <w:rPr>
          <w:rFonts w:ascii="Times New Roman" w:eastAsia="Times New Roman" w:hAnsi="Times New Roman" w:cs="Times New Roman"/>
          <w:sz w:val="24"/>
          <w:szCs w:val="24"/>
        </w:rPr>
        <w:t>victimizantes</w:t>
      </w:r>
      <w:proofErr w:type="spellEnd"/>
      <w:r w:rsidRPr="00AB00E8">
        <w:rPr>
          <w:rFonts w:ascii="Times New Roman" w:eastAsia="Times New Roman" w:hAnsi="Times New Roman" w:cs="Times New Roman"/>
          <w:sz w:val="24"/>
          <w:szCs w:val="24"/>
        </w:rPr>
        <w:t xml:space="preserve">, estos no fueron objeto de atención por parte de la justicia ordinaria. </w:t>
      </w:r>
    </w:p>
    <w:p w14:paraId="5F75C936"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44B51434"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 xml:space="preserve">La justicia ordinaria, </w:t>
      </w:r>
      <w:r w:rsidRPr="007677C3">
        <w:rPr>
          <w:rFonts w:ascii="Times New Roman" w:hAnsi="Times New Roman" w:cs="Times New Roman"/>
          <w:sz w:val="24"/>
          <w:szCs w:val="24"/>
          <w:shd w:val="clear" w:color="auto" w:fill="FFFFFF"/>
        </w:rPr>
        <w:t>—</w:t>
      </w:r>
      <w:r w:rsidRPr="009C2FB8">
        <w:rPr>
          <w:rFonts w:ascii="Times New Roman" w:eastAsia="Times New Roman" w:hAnsi="Times New Roman" w:cs="Times New Roman"/>
          <w:sz w:val="24"/>
          <w:szCs w:val="24"/>
        </w:rPr>
        <w:t>teniendo en cuenta que su</w:t>
      </w:r>
      <w:r w:rsidRPr="00617367">
        <w:rPr>
          <w:rFonts w:ascii="Times New Roman" w:eastAsia="Times New Roman" w:hAnsi="Times New Roman" w:cs="Times New Roman"/>
          <w:sz w:val="24"/>
          <w:szCs w:val="24"/>
        </w:rPr>
        <w:t xml:space="preserve"> fin</w:t>
      </w:r>
      <w:r w:rsidRPr="00246E8B">
        <w:rPr>
          <w:rFonts w:ascii="Times New Roman" w:eastAsia="Times New Roman" w:hAnsi="Times New Roman" w:cs="Times New Roman"/>
          <w:sz w:val="24"/>
          <w:szCs w:val="24"/>
        </w:rPr>
        <w:t xml:space="preserve"> es la</w:t>
      </w:r>
      <w:r w:rsidRPr="00AB00E8">
        <w:rPr>
          <w:rFonts w:ascii="Times New Roman" w:eastAsia="Times New Roman" w:hAnsi="Times New Roman" w:cs="Times New Roman"/>
          <w:sz w:val="24"/>
          <w:szCs w:val="24"/>
        </w:rPr>
        <w:t xml:space="preserve"> represión y retribución</w:t>
      </w:r>
      <w:r w:rsidRPr="007677C3">
        <w:rPr>
          <w:rFonts w:ascii="Times New Roman" w:hAnsi="Times New Roman" w:cs="Times New Roman"/>
          <w:sz w:val="24"/>
          <w:szCs w:val="24"/>
          <w:shd w:val="clear" w:color="auto" w:fill="FFFFFF"/>
        </w:rPr>
        <w:t>—</w:t>
      </w:r>
      <w:r w:rsidRPr="009C2FB8">
        <w:rPr>
          <w:rFonts w:ascii="Times New Roman" w:eastAsia="Times New Roman" w:hAnsi="Times New Roman" w:cs="Times New Roman"/>
          <w:sz w:val="24"/>
          <w:szCs w:val="24"/>
        </w:rPr>
        <w:t xml:space="preserve"> no resultaría adecuada en un escenario en el que se han cometido delitos de lesa humanidad</w:t>
      </w:r>
      <w:r w:rsidRPr="009C2FB8">
        <w:rPr>
          <w:rFonts w:ascii="Times New Roman" w:eastAsia="Times New Roman" w:hAnsi="Times New Roman" w:cs="Times New Roman"/>
          <w:sz w:val="24"/>
          <w:szCs w:val="24"/>
          <w:vertAlign w:val="superscript"/>
        </w:rPr>
        <w:footnoteReference w:id="8"/>
      </w:r>
      <w:r w:rsidRPr="009C2FB8">
        <w:rPr>
          <w:rFonts w:ascii="Times New Roman" w:eastAsia="Times New Roman" w:hAnsi="Times New Roman" w:cs="Times New Roman"/>
          <w:sz w:val="24"/>
          <w:szCs w:val="24"/>
        </w:rPr>
        <w:t xml:space="preserve"> en Colombia, como lo es la violencia sexual en el marco del conflicto armado</w:t>
      </w:r>
      <w:r w:rsidRPr="00292899">
        <w:rPr>
          <w:rFonts w:ascii="Times New Roman" w:eastAsia="Times New Roman" w:hAnsi="Times New Roman" w:cs="Times New Roman"/>
          <w:sz w:val="24"/>
          <w:szCs w:val="24"/>
        </w:rPr>
        <w:t>.</w:t>
      </w:r>
      <w:r w:rsidRPr="00617367">
        <w:rPr>
          <w:rFonts w:ascii="Times New Roman" w:eastAsia="Times New Roman" w:hAnsi="Times New Roman" w:cs="Times New Roman"/>
          <w:sz w:val="24"/>
          <w:szCs w:val="24"/>
        </w:rPr>
        <w:t xml:space="preserve"> Adicionalmente, la implementación del modelo de justicia transicional</w:t>
      </w:r>
      <w:r w:rsidRPr="00246E8B">
        <w:rPr>
          <w:rFonts w:ascii="Times New Roman" w:eastAsia="Times New Roman" w:hAnsi="Times New Roman" w:cs="Times New Roman"/>
          <w:sz w:val="24"/>
          <w:szCs w:val="24"/>
        </w:rPr>
        <w:t xml:space="preserve">, la </w:t>
      </w:r>
      <w:r w:rsidRPr="00AB00E8">
        <w:rPr>
          <w:rFonts w:ascii="Times New Roman" w:eastAsia="Times New Roman" w:hAnsi="Times New Roman" w:cs="Times New Roman"/>
          <w:sz w:val="24"/>
          <w:szCs w:val="24"/>
        </w:rPr>
        <w:t xml:space="preserve">Justicia Especial para la Paz (JEP) se presenta como una </w:t>
      </w:r>
      <w:r w:rsidRPr="007677C3">
        <w:rPr>
          <w:rFonts w:ascii="Times New Roman" w:eastAsia="Times New Roman" w:hAnsi="Times New Roman" w:cs="Times New Roman"/>
          <w:i/>
          <w:sz w:val="24"/>
          <w:szCs w:val="24"/>
        </w:rPr>
        <w:t>externalidad</w:t>
      </w:r>
      <w:r w:rsidRPr="009C2FB8">
        <w:rPr>
          <w:rFonts w:ascii="Times New Roman" w:eastAsia="Times New Roman" w:hAnsi="Times New Roman" w:cs="Times New Roman"/>
          <w:sz w:val="24"/>
          <w:szCs w:val="24"/>
        </w:rPr>
        <w:t xml:space="preserve"> para la administración de justicia ordinaria en</w:t>
      </w:r>
      <w:r w:rsidRPr="00292899">
        <w:rPr>
          <w:rFonts w:ascii="Times New Roman" w:eastAsia="Times New Roman" w:hAnsi="Times New Roman" w:cs="Times New Roman"/>
          <w:sz w:val="24"/>
          <w:szCs w:val="24"/>
        </w:rPr>
        <w:t xml:space="preserve"> el país</w:t>
      </w:r>
      <w:r w:rsidRPr="00617367">
        <w:rPr>
          <w:rFonts w:ascii="Times New Roman" w:eastAsia="Times New Roman" w:hAnsi="Times New Roman" w:cs="Times New Roman"/>
          <w:sz w:val="24"/>
          <w:szCs w:val="24"/>
        </w:rPr>
        <w:t xml:space="preserve"> y con la que se implementa una función restaurativa,</w:t>
      </w:r>
      <w:r w:rsidRPr="00246E8B">
        <w:rPr>
          <w:rFonts w:ascii="Times New Roman" w:eastAsia="Times New Roman" w:hAnsi="Times New Roman" w:cs="Times New Roman"/>
          <w:sz w:val="24"/>
          <w:szCs w:val="24"/>
        </w:rPr>
        <w:t xml:space="preserve"> reparadora y</w:t>
      </w:r>
      <w:r w:rsidRPr="00AB00E8">
        <w:rPr>
          <w:rFonts w:ascii="Times New Roman" w:eastAsia="Times New Roman" w:hAnsi="Times New Roman" w:cs="Times New Roman"/>
          <w:sz w:val="24"/>
          <w:szCs w:val="24"/>
        </w:rPr>
        <w:t xml:space="preserve"> se despliega un esquema de sanciones propias con las que efectivamente haya garantía de justicia frente a violaciones de Derechos Humanos y del Derecho Internacional Humanitario.  </w:t>
      </w:r>
    </w:p>
    <w:p w14:paraId="71D4E4D5"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0F5BA655"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La JEP adquiere relevancia en Colombia frente a la implementación del Acuerdo Final de Paz con la guerrilla de las FARC -EP, en el cual se establece la formulación del Sistema Integral de Verdad, Justicia, Reparación y No Repetición – SIVJRNR-, en torno al cual se diseña e implementa un modelo de justicia transicional que acata estándares normativos internacionales en un esquema normativo ajustado al contexto colombiano y, en el que a su vez, se morigeren las visiones maximalistas o extremistas del deber de justicia dentro del escenario de transición en Colombia, para que las condiciones de la mujer con discapacidad no sean limitantes para un acceso real y efectivo a la justicia.</w:t>
      </w:r>
    </w:p>
    <w:p w14:paraId="4A08D488"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4FCE5473" w14:textId="77777777" w:rsidR="00513E24" w:rsidRPr="00AB00E8" w:rsidRDefault="00513E24" w:rsidP="00513E24">
      <w:pPr>
        <w:numPr>
          <w:ilvl w:val="0"/>
          <w:numId w:val="1"/>
        </w:numPr>
        <w:spacing w:after="0" w:line="240" w:lineRule="auto"/>
        <w:ind w:left="720"/>
        <w:jc w:val="both"/>
        <w:rPr>
          <w:rFonts w:ascii="Times New Roman" w:eastAsia="Times New Roman" w:hAnsi="Times New Roman" w:cs="Times New Roman"/>
          <w:b/>
          <w:sz w:val="24"/>
          <w:szCs w:val="24"/>
        </w:rPr>
      </w:pPr>
      <w:r w:rsidRPr="00AB00E8">
        <w:rPr>
          <w:rFonts w:ascii="Times New Roman" w:eastAsia="Times New Roman" w:hAnsi="Times New Roman" w:cs="Times New Roman"/>
          <w:b/>
          <w:sz w:val="24"/>
          <w:szCs w:val="24"/>
        </w:rPr>
        <w:t xml:space="preserve">ACCESO A LA JUSTICIA COMO EJERCICIO DE CIUDADANÍA </w:t>
      </w:r>
    </w:p>
    <w:p w14:paraId="398AA0F6" w14:textId="77777777" w:rsidR="00513E24" w:rsidRPr="00AB00E8" w:rsidRDefault="00513E24" w:rsidP="00513E24">
      <w:pPr>
        <w:spacing w:after="0" w:line="240" w:lineRule="auto"/>
        <w:ind w:left="720"/>
        <w:jc w:val="both"/>
        <w:rPr>
          <w:rFonts w:ascii="Times New Roman" w:eastAsia="Times New Roman" w:hAnsi="Times New Roman" w:cs="Times New Roman"/>
          <w:b/>
          <w:sz w:val="24"/>
          <w:szCs w:val="24"/>
        </w:rPr>
      </w:pPr>
    </w:p>
    <w:p w14:paraId="164DC766"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El acceso a la justicia, desde el ámbito internacional</w:t>
      </w:r>
      <w:r w:rsidRPr="009C2FB8">
        <w:rPr>
          <w:rStyle w:val="Refdenotaalpie"/>
          <w:rFonts w:ascii="Times New Roman" w:eastAsia="Times New Roman" w:hAnsi="Times New Roman" w:cs="Times New Roman"/>
          <w:sz w:val="24"/>
          <w:szCs w:val="24"/>
        </w:rPr>
        <w:footnoteReference w:id="9"/>
      </w:r>
      <w:r w:rsidRPr="009C2FB8">
        <w:rPr>
          <w:rFonts w:ascii="Times New Roman" w:eastAsia="Times New Roman" w:hAnsi="Times New Roman" w:cs="Times New Roman"/>
          <w:sz w:val="24"/>
          <w:szCs w:val="24"/>
        </w:rPr>
        <w:t>, reza que</w:t>
      </w:r>
      <w:r w:rsidRPr="00617367">
        <w:rPr>
          <w:rFonts w:ascii="Times New Roman" w:eastAsia="Times New Roman" w:hAnsi="Times New Roman" w:cs="Times New Roman"/>
          <w:sz w:val="24"/>
          <w:szCs w:val="24"/>
        </w:rPr>
        <w:t xml:space="preserve"> todos los seres humanos pueden acceder al sistema judicial para ser cobijados bajo su amparo cuando sean lesionados sus derec</w:t>
      </w:r>
      <w:r w:rsidRPr="00246E8B">
        <w:rPr>
          <w:rFonts w:ascii="Times New Roman" w:eastAsia="Times New Roman" w:hAnsi="Times New Roman" w:cs="Times New Roman"/>
          <w:sz w:val="24"/>
          <w:szCs w:val="24"/>
        </w:rPr>
        <w:t>hos. La Convención para la Eliminación de todas las formas de Discriminación contra la Mujer</w:t>
      </w:r>
      <w:r w:rsidRPr="009C2FB8">
        <w:rPr>
          <w:rStyle w:val="Refdenotaalpie"/>
          <w:rFonts w:ascii="Times New Roman" w:eastAsia="Times New Roman" w:hAnsi="Times New Roman" w:cs="Times New Roman"/>
          <w:sz w:val="24"/>
          <w:szCs w:val="24"/>
        </w:rPr>
        <w:footnoteReference w:id="10"/>
      </w:r>
      <w:r w:rsidRPr="009C2FB8">
        <w:rPr>
          <w:rFonts w:ascii="Times New Roman" w:eastAsia="Times New Roman" w:hAnsi="Times New Roman" w:cs="Times New Roman"/>
          <w:sz w:val="24"/>
          <w:szCs w:val="24"/>
        </w:rPr>
        <w:t xml:space="preserve"> hace un llamado </w:t>
      </w:r>
      <w:r w:rsidRPr="00292899">
        <w:rPr>
          <w:rFonts w:ascii="Times New Roman" w:eastAsia="Times New Roman" w:hAnsi="Times New Roman" w:cs="Times New Roman"/>
          <w:sz w:val="24"/>
          <w:szCs w:val="24"/>
        </w:rPr>
        <w:t>a la responsabilidad que le corresponde a cada Estado de proveer a hombres y mujeres el amparo judicial a</w:t>
      </w:r>
      <w:r w:rsidRPr="00617367">
        <w:rPr>
          <w:rFonts w:ascii="Times New Roman" w:eastAsia="Times New Roman" w:hAnsi="Times New Roman" w:cs="Times New Roman"/>
          <w:sz w:val="24"/>
          <w:szCs w:val="24"/>
        </w:rPr>
        <w:t xml:space="preserve"> través de las instancias destinadas para ello. Estas acepciones robustecen la importancia que reviste</w:t>
      </w:r>
      <w:r w:rsidRPr="00246E8B">
        <w:rPr>
          <w:rFonts w:ascii="Times New Roman" w:eastAsia="Times New Roman" w:hAnsi="Times New Roman" w:cs="Times New Roman"/>
          <w:sz w:val="24"/>
          <w:szCs w:val="24"/>
        </w:rPr>
        <w:t xml:space="preserve"> la noción de ciudadanía traducida en el desarrollo pleno de la misma para poder acceder a la justicia,</w:t>
      </w:r>
      <w:r w:rsidRPr="00AB00E8">
        <w:rPr>
          <w:rFonts w:ascii="Times New Roman" w:eastAsia="Times New Roman" w:hAnsi="Times New Roman" w:cs="Times New Roman"/>
          <w:sz w:val="24"/>
          <w:szCs w:val="24"/>
        </w:rPr>
        <w:t xml:space="preserve"> ya que se </w:t>
      </w:r>
      <w:r w:rsidRPr="00AB00E8">
        <w:rPr>
          <w:rFonts w:ascii="Times New Roman" w:eastAsia="Times New Roman" w:hAnsi="Times New Roman" w:cs="Times New Roman"/>
          <w:sz w:val="24"/>
          <w:szCs w:val="24"/>
        </w:rPr>
        <w:lastRenderedPageBreak/>
        <w:t>constituye en un elemento indispensable que permite el acceso a todos los demás derechos y que</w:t>
      </w:r>
      <w:r w:rsidRPr="009C2FB8">
        <w:rPr>
          <w:rFonts w:ascii="Times New Roman" w:eastAsia="Times New Roman" w:hAnsi="Times New Roman" w:cs="Times New Roman"/>
          <w:sz w:val="24"/>
          <w:szCs w:val="24"/>
        </w:rPr>
        <w:t xml:space="preserve"> es “</w:t>
      </w:r>
      <w:r w:rsidRPr="007677C3">
        <w:rPr>
          <w:rFonts w:ascii="Times New Roman" w:eastAsia="Times New Roman" w:hAnsi="Times New Roman" w:cs="Times New Roman"/>
          <w:i/>
          <w:sz w:val="24"/>
          <w:szCs w:val="24"/>
        </w:rPr>
        <w:t>sine qua non</w:t>
      </w:r>
      <w:r w:rsidRPr="007677C3">
        <w:rPr>
          <w:rFonts w:ascii="Times New Roman" w:eastAsia="Times New Roman" w:hAnsi="Times New Roman" w:cs="Times New Roman"/>
          <w:sz w:val="24"/>
          <w:szCs w:val="24"/>
        </w:rPr>
        <w:t xml:space="preserve"> para el ejercicio ciudadano”</w:t>
      </w:r>
      <w:r w:rsidRPr="009C2FB8">
        <w:rPr>
          <w:rFonts w:ascii="Times New Roman" w:eastAsia="Times New Roman" w:hAnsi="Times New Roman" w:cs="Times New Roman"/>
          <w:sz w:val="24"/>
          <w:szCs w:val="24"/>
          <w:vertAlign w:val="superscript"/>
        </w:rPr>
        <w:t xml:space="preserve"> </w:t>
      </w:r>
      <w:r w:rsidRPr="009C2FB8">
        <w:rPr>
          <w:rFonts w:ascii="Times New Roman" w:eastAsia="Times New Roman" w:hAnsi="Times New Roman" w:cs="Times New Roman"/>
          <w:sz w:val="24"/>
          <w:szCs w:val="24"/>
          <w:vertAlign w:val="superscript"/>
        </w:rPr>
        <w:footnoteReference w:id="11"/>
      </w:r>
      <w:r w:rsidRPr="007677C3">
        <w:rPr>
          <w:rFonts w:ascii="Times New Roman" w:eastAsia="Times New Roman" w:hAnsi="Times New Roman" w:cs="Times New Roman"/>
          <w:sz w:val="24"/>
          <w:szCs w:val="24"/>
        </w:rPr>
        <w:t>.</w:t>
      </w:r>
    </w:p>
    <w:p w14:paraId="40E75937"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p>
    <w:p w14:paraId="06565F90"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r w:rsidRPr="009C2FB8">
        <w:rPr>
          <w:rFonts w:ascii="Times New Roman" w:eastAsia="Times New Roman" w:hAnsi="Times New Roman" w:cs="Times New Roman"/>
          <w:sz w:val="24"/>
          <w:szCs w:val="24"/>
        </w:rPr>
        <w:t>En ese sentido, el acceso a entornos equitativos deben ser abordados bajo diferentes perspectivas</w:t>
      </w:r>
      <w:r w:rsidRPr="009C2FB8">
        <w:rPr>
          <w:rFonts w:ascii="Times New Roman" w:eastAsia="Times New Roman" w:hAnsi="Times New Roman" w:cs="Times New Roman"/>
          <w:sz w:val="24"/>
          <w:szCs w:val="24"/>
          <w:vertAlign w:val="superscript"/>
        </w:rPr>
        <w:footnoteReference w:id="12"/>
      </w:r>
      <w:r w:rsidRPr="009C2FB8">
        <w:rPr>
          <w:rFonts w:ascii="Times New Roman" w:eastAsia="Times New Roman" w:hAnsi="Times New Roman" w:cs="Times New Roman"/>
          <w:sz w:val="24"/>
          <w:szCs w:val="24"/>
        </w:rPr>
        <w:t>, iniciando</w:t>
      </w:r>
      <w:r w:rsidRPr="00292899">
        <w:rPr>
          <w:rFonts w:ascii="Times New Roman" w:eastAsia="Times New Roman" w:hAnsi="Times New Roman" w:cs="Times New Roman"/>
          <w:sz w:val="24"/>
          <w:szCs w:val="24"/>
        </w:rPr>
        <w:t xml:space="preserve"> </w:t>
      </w:r>
      <w:r w:rsidRPr="00617367">
        <w:rPr>
          <w:rFonts w:ascii="Times New Roman" w:eastAsia="Times New Roman" w:hAnsi="Times New Roman" w:cs="Times New Roman"/>
          <w:sz w:val="24"/>
          <w:szCs w:val="24"/>
        </w:rPr>
        <w:t>por la adopción</w:t>
      </w:r>
      <w:r w:rsidRPr="00246E8B">
        <w:rPr>
          <w:rFonts w:ascii="Times New Roman" w:eastAsia="Times New Roman" w:hAnsi="Times New Roman" w:cs="Times New Roman"/>
          <w:sz w:val="24"/>
          <w:szCs w:val="24"/>
        </w:rPr>
        <w:t xml:space="preserve"> real </w:t>
      </w:r>
      <w:r w:rsidRPr="00AB00E8">
        <w:rPr>
          <w:rFonts w:ascii="Times New Roman" w:eastAsia="Times New Roman" w:hAnsi="Times New Roman" w:cs="Times New Roman"/>
          <w:sz w:val="24"/>
          <w:szCs w:val="24"/>
        </w:rPr>
        <w:t xml:space="preserve">de los convenios internacionales, la coherencia y puesta en marcha para el ordenamiento jurídico en relación con el Derecho Internacional, la capacitación pertinente de actores claves del sistema jurídico nacional,   </w:t>
      </w:r>
      <w:r w:rsidRPr="007677C3">
        <w:rPr>
          <w:rFonts w:ascii="Times New Roman" w:hAnsi="Times New Roman" w:cs="Times New Roman"/>
          <w:sz w:val="24"/>
          <w:szCs w:val="24"/>
          <w:shd w:val="clear" w:color="auto" w:fill="FFFFFF"/>
        </w:rPr>
        <w:t>—</w:t>
      </w:r>
      <w:r w:rsidRPr="009C2FB8">
        <w:rPr>
          <w:rFonts w:ascii="Times New Roman" w:eastAsia="Times New Roman" w:hAnsi="Times New Roman" w:cs="Times New Roman"/>
          <w:sz w:val="24"/>
          <w:szCs w:val="24"/>
        </w:rPr>
        <w:t>teniendo en cuenta las recomendaciones expuestas por el Comité para la Eliminación de la Discriminación contra la Mujer</w:t>
      </w:r>
      <w:r w:rsidRPr="007677C3">
        <w:rPr>
          <w:rFonts w:ascii="Times New Roman" w:hAnsi="Times New Roman" w:cs="Times New Roman"/>
          <w:sz w:val="24"/>
          <w:szCs w:val="24"/>
          <w:shd w:val="clear" w:color="auto" w:fill="FFFFFF"/>
        </w:rPr>
        <w:t>—,</w:t>
      </w:r>
      <w:r w:rsidRPr="009C2FB8">
        <w:rPr>
          <w:rFonts w:ascii="Times New Roman" w:eastAsia="Times New Roman" w:hAnsi="Times New Roman" w:cs="Times New Roman"/>
          <w:sz w:val="24"/>
          <w:szCs w:val="24"/>
        </w:rPr>
        <w:t xml:space="preserve"> la adopción efectiva de medid</w:t>
      </w:r>
      <w:r w:rsidRPr="00292899">
        <w:rPr>
          <w:rFonts w:ascii="Times New Roman" w:eastAsia="Times New Roman" w:hAnsi="Times New Roman" w:cs="Times New Roman"/>
          <w:sz w:val="24"/>
          <w:szCs w:val="24"/>
        </w:rPr>
        <w:t>as que permitan corregir las desigualdades históricamente manifiestas, la</w:t>
      </w:r>
      <w:r w:rsidRPr="00617367">
        <w:rPr>
          <w:rFonts w:ascii="Times New Roman" w:eastAsia="Times New Roman" w:hAnsi="Times New Roman" w:cs="Times New Roman"/>
          <w:sz w:val="24"/>
          <w:szCs w:val="24"/>
        </w:rPr>
        <w:t xml:space="preserve"> indemniza</w:t>
      </w:r>
      <w:r w:rsidRPr="00246E8B">
        <w:rPr>
          <w:rFonts w:ascii="Times New Roman" w:eastAsia="Times New Roman" w:hAnsi="Times New Roman" w:cs="Times New Roman"/>
          <w:sz w:val="24"/>
          <w:szCs w:val="24"/>
        </w:rPr>
        <w:t xml:space="preserve">ción y reparación de las </w:t>
      </w:r>
      <w:r w:rsidRPr="00AB00E8">
        <w:rPr>
          <w:rFonts w:ascii="Times New Roman" w:eastAsia="Times New Roman" w:hAnsi="Times New Roman" w:cs="Times New Roman"/>
          <w:sz w:val="24"/>
          <w:szCs w:val="24"/>
        </w:rPr>
        <w:t>víctimas de actos de violencia; la efectividad en el uso de alternativas para las mujeres que garanticen un entorno de paz y la formulación de programas locales y nacionales para la protección de las mujeres víctimas, como lo refiere Corporación Humanas</w:t>
      </w:r>
      <w:r w:rsidRPr="009C2FB8">
        <w:rPr>
          <w:rFonts w:ascii="Times New Roman" w:eastAsia="Times New Roman" w:hAnsi="Times New Roman" w:cs="Times New Roman"/>
          <w:sz w:val="24"/>
          <w:szCs w:val="24"/>
          <w:vertAlign w:val="superscript"/>
        </w:rPr>
        <w:footnoteReference w:id="13"/>
      </w:r>
      <w:r w:rsidRPr="009C2FB8">
        <w:rPr>
          <w:rFonts w:ascii="Times New Roman" w:eastAsia="Times New Roman" w:hAnsi="Times New Roman" w:cs="Times New Roman"/>
          <w:sz w:val="24"/>
          <w:szCs w:val="24"/>
        </w:rPr>
        <w:t>.</w:t>
      </w:r>
    </w:p>
    <w:p w14:paraId="3A9CBCDA"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2A05D11C"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r w:rsidRPr="009C2FB8">
        <w:rPr>
          <w:rFonts w:ascii="Times New Roman" w:eastAsia="Times New Roman" w:hAnsi="Times New Roman" w:cs="Times New Roman"/>
          <w:sz w:val="24"/>
          <w:szCs w:val="24"/>
        </w:rPr>
        <w:t>Organizaciones como la Comisión Interamericana de Derechos Humanos (CIDH), han puesto de manifiesto el prioritari</w:t>
      </w:r>
      <w:r w:rsidRPr="00292899">
        <w:rPr>
          <w:rFonts w:ascii="Times New Roman" w:eastAsia="Times New Roman" w:hAnsi="Times New Roman" w:cs="Times New Roman"/>
          <w:sz w:val="24"/>
          <w:szCs w:val="24"/>
        </w:rPr>
        <w:t>o desafío en los sistemas de protección de derechos humanos en ámbitos nacionales e internacionales, el derecho de la mujer y la garantía de espacios libres de violencia y discriminación</w:t>
      </w:r>
      <w:r w:rsidRPr="009C2FB8">
        <w:rPr>
          <w:rFonts w:ascii="Times New Roman" w:eastAsia="Times New Roman" w:hAnsi="Times New Roman" w:cs="Times New Roman"/>
          <w:sz w:val="24"/>
          <w:szCs w:val="24"/>
          <w:vertAlign w:val="superscript"/>
        </w:rPr>
        <w:footnoteReference w:id="14"/>
      </w:r>
      <w:r w:rsidRPr="009C2FB8">
        <w:rPr>
          <w:rFonts w:ascii="Times New Roman" w:eastAsia="Times New Roman" w:hAnsi="Times New Roman" w:cs="Times New Roman"/>
          <w:sz w:val="24"/>
          <w:szCs w:val="24"/>
        </w:rPr>
        <w:t>. Al respecto, es prudente</w:t>
      </w:r>
      <w:r w:rsidRPr="00292899">
        <w:rPr>
          <w:rFonts w:ascii="Times New Roman" w:eastAsia="Times New Roman" w:hAnsi="Times New Roman" w:cs="Times New Roman"/>
          <w:sz w:val="24"/>
          <w:szCs w:val="24"/>
        </w:rPr>
        <w:t xml:space="preserve"> recalcar</w:t>
      </w:r>
      <w:r w:rsidRPr="00617367">
        <w:rPr>
          <w:rFonts w:ascii="Times New Roman" w:eastAsia="Times New Roman" w:hAnsi="Times New Roman" w:cs="Times New Roman"/>
          <w:sz w:val="24"/>
          <w:szCs w:val="24"/>
        </w:rPr>
        <w:t xml:space="preserve">lo, uno de los primeros pasos para la erradicación del problema de </w:t>
      </w:r>
      <w:r w:rsidRPr="00246E8B">
        <w:rPr>
          <w:rFonts w:ascii="Times New Roman" w:eastAsia="Times New Roman" w:hAnsi="Times New Roman" w:cs="Times New Roman"/>
          <w:sz w:val="24"/>
          <w:szCs w:val="24"/>
        </w:rPr>
        <w:t xml:space="preserve">la violencia contra la mujer es el </w:t>
      </w:r>
      <w:r w:rsidRPr="007677C3">
        <w:rPr>
          <w:rFonts w:ascii="Times New Roman" w:eastAsia="Times New Roman" w:hAnsi="Times New Roman" w:cs="Times New Roman"/>
          <w:sz w:val="24"/>
          <w:szCs w:val="24"/>
        </w:rPr>
        <w:t xml:space="preserve">“acceso </w:t>
      </w:r>
      <w:r w:rsidRPr="009C2FB8">
        <w:rPr>
          <w:rFonts w:ascii="Times New Roman" w:eastAsia="Times New Roman" w:hAnsi="Times New Roman" w:cs="Times New Roman"/>
          <w:i/>
          <w:sz w:val="24"/>
          <w:szCs w:val="24"/>
        </w:rPr>
        <w:t>de jure</w:t>
      </w:r>
      <w:r w:rsidRPr="007677C3">
        <w:rPr>
          <w:rFonts w:ascii="Times New Roman" w:eastAsia="Times New Roman" w:hAnsi="Times New Roman" w:cs="Times New Roman"/>
          <w:sz w:val="24"/>
          <w:szCs w:val="24"/>
        </w:rPr>
        <w:t xml:space="preserve"> y </w:t>
      </w:r>
      <w:r w:rsidRPr="009C2FB8">
        <w:rPr>
          <w:rFonts w:ascii="Times New Roman" w:eastAsia="Times New Roman" w:hAnsi="Times New Roman" w:cs="Times New Roman"/>
          <w:i/>
          <w:sz w:val="24"/>
          <w:szCs w:val="24"/>
        </w:rPr>
        <w:t>de facto</w:t>
      </w:r>
      <w:r w:rsidRPr="007677C3">
        <w:rPr>
          <w:rFonts w:ascii="Times New Roman" w:eastAsia="Times New Roman" w:hAnsi="Times New Roman" w:cs="Times New Roman"/>
          <w:sz w:val="24"/>
          <w:szCs w:val="24"/>
        </w:rPr>
        <w:t xml:space="preserve"> a garantías y protecciones judiciales”</w:t>
      </w:r>
      <w:r w:rsidRPr="009C2FB8">
        <w:rPr>
          <w:rFonts w:ascii="Times New Roman" w:eastAsia="Times New Roman" w:hAnsi="Times New Roman" w:cs="Times New Roman"/>
          <w:sz w:val="24"/>
          <w:szCs w:val="24"/>
          <w:vertAlign w:val="superscript"/>
        </w:rPr>
        <w:footnoteReference w:id="15"/>
      </w:r>
      <w:r w:rsidRPr="009C2FB8">
        <w:rPr>
          <w:rFonts w:ascii="Times New Roman" w:eastAsia="Times New Roman" w:hAnsi="Times New Roman" w:cs="Times New Roman"/>
          <w:sz w:val="24"/>
          <w:szCs w:val="24"/>
        </w:rPr>
        <w:t>, de igual forma, las comunidades,</w:t>
      </w:r>
      <w:r w:rsidRPr="00292899">
        <w:rPr>
          <w:rFonts w:ascii="Times New Roman" w:eastAsia="Times New Roman" w:hAnsi="Times New Roman" w:cs="Times New Roman"/>
          <w:sz w:val="24"/>
          <w:szCs w:val="24"/>
        </w:rPr>
        <w:t xml:space="preserve"> al expresa</w:t>
      </w:r>
      <w:r w:rsidRPr="00617367">
        <w:rPr>
          <w:rFonts w:ascii="Times New Roman" w:eastAsia="Times New Roman" w:hAnsi="Times New Roman" w:cs="Times New Roman"/>
          <w:sz w:val="24"/>
          <w:szCs w:val="24"/>
        </w:rPr>
        <w:t>rse</w:t>
      </w:r>
      <w:r w:rsidRPr="00246E8B">
        <w:rPr>
          <w:rFonts w:ascii="Times New Roman" w:eastAsia="Times New Roman" w:hAnsi="Times New Roman" w:cs="Times New Roman"/>
          <w:sz w:val="24"/>
          <w:szCs w:val="24"/>
        </w:rPr>
        <w:t xml:space="preserve"> desde</w:t>
      </w:r>
      <w:r w:rsidRPr="00AB00E8">
        <w:rPr>
          <w:rFonts w:ascii="Times New Roman" w:eastAsia="Times New Roman" w:hAnsi="Times New Roman" w:cs="Times New Roman"/>
          <w:sz w:val="24"/>
          <w:szCs w:val="24"/>
        </w:rPr>
        <w:t xml:space="preserve"> de la diversidad, deben gozar de igualdad de condiciones ya que es un elemento intrínseco del ser humano</w:t>
      </w:r>
      <w:r>
        <w:rPr>
          <w:rStyle w:val="Refdenotaalpie"/>
          <w:rFonts w:ascii="Times New Roman" w:eastAsia="Times New Roman" w:hAnsi="Times New Roman" w:cs="Times New Roman"/>
          <w:sz w:val="24"/>
          <w:szCs w:val="24"/>
        </w:rPr>
        <w:footnoteReference w:id="16"/>
      </w:r>
      <w:r w:rsidRPr="009C2FB8">
        <w:rPr>
          <w:rFonts w:ascii="Times New Roman" w:eastAsia="Times New Roman" w:hAnsi="Times New Roman" w:cs="Times New Roman"/>
          <w:sz w:val="24"/>
          <w:szCs w:val="24"/>
        </w:rPr>
        <w:t xml:space="preserve">. </w:t>
      </w:r>
    </w:p>
    <w:p w14:paraId="3C33F7D0"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30B6BBD5"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r w:rsidRPr="00617367">
        <w:rPr>
          <w:rFonts w:ascii="Times New Roman" w:eastAsia="Times New Roman" w:hAnsi="Times New Roman" w:cs="Times New Roman"/>
          <w:sz w:val="24"/>
          <w:szCs w:val="24"/>
        </w:rPr>
        <w:t>Frente a la adopción de esas medidas efectivas y alternativas que permite</w:t>
      </w:r>
      <w:r w:rsidRPr="00246E8B">
        <w:rPr>
          <w:rFonts w:ascii="Times New Roman" w:eastAsia="Times New Roman" w:hAnsi="Times New Roman" w:cs="Times New Roman"/>
          <w:sz w:val="24"/>
          <w:szCs w:val="24"/>
        </w:rPr>
        <w:t xml:space="preserve">n la igualdad de derechos, es importante resaltar que las mismas se establecieron a partir de los principios generales para la implementación de los acuerdos de paz en Colombia, dentro de los que se tuvo en cuenta el </w:t>
      </w:r>
      <w:r w:rsidRPr="007677C3">
        <w:rPr>
          <w:rFonts w:ascii="Times New Roman" w:eastAsia="Times New Roman" w:hAnsi="Times New Roman" w:cs="Times New Roman"/>
          <w:i/>
          <w:sz w:val="24"/>
          <w:szCs w:val="24"/>
        </w:rPr>
        <w:t>enfoque de género</w:t>
      </w:r>
      <w:r w:rsidRPr="009C2FB8">
        <w:rPr>
          <w:rFonts w:ascii="Times New Roman" w:eastAsia="Times New Roman" w:hAnsi="Times New Roman" w:cs="Times New Roman"/>
          <w:sz w:val="24"/>
          <w:szCs w:val="24"/>
        </w:rPr>
        <w:t>:</w:t>
      </w:r>
    </w:p>
    <w:p w14:paraId="6D50A8FA"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4A6F6D6A" w14:textId="77777777" w:rsidR="00513E24" w:rsidRPr="009C2FB8" w:rsidRDefault="00513E24" w:rsidP="00513E24">
      <w:pPr>
        <w:spacing w:after="0" w:line="240" w:lineRule="auto"/>
        <w:ind w:left="709"/>
        <w:jc w:val="both"/>
        <w:rPr>
          <w:rFonts w:ascii="Times New Roman" w:eastAsia="Times New Roman" w:hAnsi="Times New Roman" w:cs="Times New Roman"/>
          <w:i/>
          <w:sz w:val="24"/>
          <w:szCs w:val="24"/>
        </w:rPr>
      </w:pPr>
      <w:r w:rsidRPr="007677C3">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rPr>
        <w:t xml:space="preserve">] </w:t>
      </w:r>
      <w:r w:rsidRPr="007677C3">
        <w:rPr>
          <w:rFonts w:ascii="Times New Roman" w:eastAsia="Times New Roman" w:hAnsi="Times New Roman" w:cs="Times New Roman"/>
          <w:sz w:val="24"/>
          <w:szCs w:val="24"/>
        </w:rPr>
        <w:t xml:space="preserve">El Gobierno Nacional y las FARC-EP rechazan cualquier forma de discriminación contra la mujer y reafirman que el aporte de las mujeres como sujetos políticos en la vida pública es vital para el fortalecimiento de la democracia y para el </w:t>
      </w:r>
      <w:r w:rsidRPr="007677C3">
        <w:rPr>
          <w:rFonts w:ascii="Times New Roman" w:eastAsia="Times New Roman" w:hAnsi="Times New Roman" w:cs="Times New Roman"/>
          <w:sz w:val="24"/>
          <w:szCs w:val="24"/>
        </w:rPr>
        <w:lastRenderedPageBreak/>
        <w:t xml:space="preserve">mantenimiento y el fomento de la paz. En la implementación </w:t>
      </w:r>
      <w:r w:rsidRPr="009C2FB8">
        <w:rPr>
          <w:rFonts w:ascii="Times New Roman" w:eastAsia="Times New Roman" w:hAnsi="Times New Roman" w:cs="Times New Roman"/>
          <w:sz w:val="24"/>
          <w:szCs w:val="24"/>
        </w:rPr>
        <w:t>[</w:t>
      </w:r>
      <w:r w:rsidRPr="003E20AF">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677C3">
        <w:rPr>
          <w:rFonts w:ascii="Times New Roman" w:eastAsia="Times New Roman" w:hAnsi="Times New Roman" w:cs="Times New Roman"/>
          <w:sz w:val="24"/>
          <w:szCs w:val="24"/>
        </w:rPr>
        <w:t>del presente Acuerdo se garantizará el enfoque de género”</w:t>
      </w:r>
      <w:r w:rsidRPr="007677C3">
        <w:rPr>
          <w:rFonts w:ascii="Times New Roman" w:eastAsia="Times New Roman" w:hAnsi="Times New Roman" w:cs="Times New Roman"/>
          <w:sz w:val="24"/>
          <w:szCs w:val="24"/>
          <w:vertAlign w:val="superscript"/>
        </w:rPr>
        <w:footnoteReference w:id="17"/>
      </w:r>
    </w:p>
    <w:p w14:paraId="2FC5593F" w14:textId="77777777" w:rsidR="00513E24" w:rsidRPr="00292899" w:rsidRDefault="00513E24" w:rsidP="00513E24">
      <w:pPr>
        <w:spacing w:after="0" w:line="240" w:lineRule="auto"/>
        <w:ind w:left="709"/>
        <w:jc w:val="both"/>
        <w:rPr>
          <w:rFonts w:ascii="Times New Roman" w:eastAsia="Times New Roman" w:hAnsi="Times New Roman" w:cs="Times New Roman"/>
          <w:sz w:val="24"/>
          <w:szCs w:val="24"/>
        </w:rPr>
      </w:pPr>
    </w:p>
    <w:p w14:paraId="40FD8247" w14:textId="0003A400"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A partir del enfoque de género, es importante reflexionar también acerca de cómo la justicia y sus operadores han gestionado las denuncias por estos hechos, ya que, de acuerdo con lo informado por la Defensoría del Pueblo, se debe</w:t>
      </w:r>
      <w:r>
        <w:rPr>
          <w:rFonts w:ascii="Times New Roman" w:eastAsia="Times New Roman" w:hAnsi="Times New Roman" w:cs="Times New Roman"/>
          <w:sz w:val="24"/>
          <w:szCs w:val="24"/>
        </w:rPr>
        <w:t xml:space="preserve"> </w:t>
      </w:r>
      <w:r w:rsidRPr="00617367">
        <w:rPr>
          <w:rFonts w:ascii="Times New Roman" w:eastAsia="Times New Roman" w:hAnsi="Times New Roman" w:cs="Times New Roman"/>
          <w:sz w:val="24"/>
          <w:szCs w:val="24"/>
        </w:rPr>
        <w:t>p</w:t>
      </w:r>
      <w:r w:rsidRPr="007677C3">
        <w:rPr>
          <w:rFonts w:ascii="Times New Roman" w:eastAsia="Times New Roman" w:hAnsi="Times New Roman" w:cs="Times New Roman"/>
          <w:sz w:val="24"/>
          <w:szCs w:val="24"/>
        </w:rPr>
        <w:t>rofundizar la reflexión sobre el papel de la Justicia en la transformación de los patrones socio-culturales de inferioridad, incapacidad y subordinación que confluyen como factores causales de violencias y de discriminación, además, la actuación de los operadores de justicia reproducen las dinámicas sociales de subvaloración, tolerancia y abuso que representan obstáculos psicosociales y socio-jurídicos que las mujeres enfrentan cuando se relacionan con el Estado</w:t>
      </w:r>
      <w:r w:rsidRPr="007677C3">
        <w:rPr>
          <w:rFonts w:ascii="Times New Roman" w:eastAsia="Times New Roman" w:hAnsi="Times New Roman" w:cs="Times New Roman"/>
          <w:sz w:val="24"/>
          <w:szCs w:val="24"/>
          <w:vertAlign w:val="superscript"/>
        </w:rPr>
        <w:footnoteReference w:id="18"/>
      </w:r>
      <w:r w:rsidR="00985A5A">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 xml:space="preserve"> </w:t>
      </w:r>
    </w:p>
    <w:p w14:paraId="587BC711"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F90B8E2"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9C2FB8">
        <w:rPr>
          <w:rFonts w:ascii="Times New Roman" w:eastAsia="Times New Roman" w:hAnsi="Times New Roman" w:cs="Times New Roman"/>
          <w:sz w:val="24"/>
          <w:szCs w:val="24"/>
        </w:rPr>
        <w:t>Frente a esta situación, las mujeres en condición de discapacidad se encuentran relegadas de la esfera de participación</w:t>
      </w:r>
      <w:r w:rsidRPr="00292899">
        <w:rPr>
          <w:rFonts w:ascii="Times New Roman" w:eastAsia="Times New Roman" w:hAnsi="Times New Roman" w:cs="Times New Roman"/>
          <w:sz w:val="24"/>
          <w:szCs w:val="24"/>
        </w:rPr>
        <w:t xml:space="preserve"> y</w:t>
      </w:r>
      <w:r w:rsidRPr="00617367">
        <w:rPr>
          <w:rFonts w:ascii="Times New Roman" w:eastAsia="Times New Roman" w:hAnsi="Times New Roman" w:cs="Times New Roman"/>
          <w:sz w:val="24"/>
          <w:szCs w:val="24"/>
        </w:rPr>
        <w:t>, por ende,</w:t>
      </w:r>
      <w:r w:rsidRPr="00246E8B">
        <w:rPr>
          <w:rFonts w:ascii="Times New Roman" w:eastAsia="Times New Roman" w:hAnsi="Times New Roman" w:cs="Times New Roman"/>
          <w:sz w:val="24"/>
          <w:szCs w:val="24"/>
        </w:rPr>
        <w:t xml:space="preserve"> a</w:t>
      </w:r>
      <w:r w:rsidRPr="00AB00E8">
        <w:rPr>
          <w:rFonts w:ascii="Times New Roman" w:eastAsia="Times New Roman" w:hAnsi="Times New Roman" w:cs="Times New Roman"/>
          <w:sz w:val="24"/>
          <w:szCs w:val="24"/>
        </w:rPr>
        <w:t xml:space="preserve"> una menor posibilidad de acceso a la justicia, </w:t>
      </w:r>
      <w:r>
        <w:rPr>
          <w:rFonts w:ascii="Times New Roman" w:eastAsia="Times New Roman" w:hAnsi="Times New Roman" w:cs="Times New Roman"/>
          <w:sz w:val="24"/>
          <w:szCs w:val="24"/>
        </w:rPr>
        <w:t>debido a que</w:t>
      </w:r>
    </w:p>
    <w:p w14:paraId="0E118A8D"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51FCEB89" w14:textId="77777777" w:rsidR="00513E24" w:rsidRPr="009C2FB8" w:rsidRDefault="00513E24" w:rsidP="00513E24">
      <w:pPr>
        <w:spacing w:after="0" w:line="240" w:lineRule="auto"/>
        <w:ind w:left="720"/>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“Sobre la violencia sexual ejercida sobre personas en condición de discapacidad existe una importante </w:t>
      </w:r>
      <w:proofErr w:type="spellStart"/>
      <w:r w:rsidRPr="007677C3">
        <w:rPr>
          <w:rFonts w:ascii="Times New Roman" w:eastAsia="Times New Roman" w:hAnsi="Times New Roman" w:cs="Times New Roman"/>
          <w:sz w:val="24"/>
          <w:szCs w:val="24"/>
        </w:rPr>
        <w:t>invisibilización</w:t>
      </w:r>
      <w:proofErr w:type="spellEnd"/>
      <w:r w:rsidRPr="007677C3">
        <w:rPr>
          <w:rFonts w:ascii="Times New Roman" w:eastAsia="Times New Roman" w:hAnsi="Times New Roman" w:cs="Times New Roman"/>
          <w:sz w:val="24"/>
          <w:szCs w:val="24"/>
        </w:rPr>
        <w:t xml:space="preserve">: la noción de que es menos grave la </w:t>
      </w:r>
      <w:proofErr w:type="spellStart"/>
      <w:r w:rsidRPr="007677C3">
        <w:rPr>
          <w:rFonts w:ascii="Times New Roman" w:eastAsia="Times New Roman" w:hAnsi="Times New Roman" w:cs="Times New Roman"/>
          <w:sz w:val="24"/>
          <w:szCs w:val="24"/>
        </w:rPr>
        <w:t>hipersexualización</w:t>
      </w:r>
      <w:proofErr w:type="spellEnd"/>
      <w:r w:rsidRPr="007677C3">
        <w:rPr>
          <w:rFonts w:ascii="Times New Roman" w:eastAsia="Times New Roman" w:hAnsi="Times New Roman" w:cs="Times New Roman"/>
          <w:sz w:val="24"/>
          <w:szCs w:val="24"/>
        </w:rPr>
        <w:t xml:space="preserve"> de algunos cuerpos</w:t>
      </w:r>
      <w:r w:rsidRPr="009C2FB8">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 xml:space="preserve"> en particular </w:t>
      </w:r>
      <w:r w:rsidRPr="009C2FB8">
        <w:rPr>
          <w:rFonts w:ascii="Times New Roman" w:eastAsia="Times New Roman" w:hAnsi="Times New Roman" w:cs="Times New Roman"/>
          <w:sz w:val="24"/>
          <w:szCs w:val="24"/>
        </w:rPr>
        <w:t>en relación con</w:t>
      </w:r>
      <w:r w:rsidRPr="007677C3">
        <w:rPr>
          <w:rFonts w:ascii="Times New Roman" w:eastAsia="Times New Roman" w:hAnsi="Times New Roman" w:cs="Times New Roman"/>
          <w:sz w:val="24"/>
          <w:szCs w:val="24"/>
        </w:rPr>
        <w:t xml:space="preserve"> las personas con discapacidades cognitivas y psicosociales</w:t>
      </w:r>
      <w:r w:rsidRPr="009C2FB8">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 xml:space="preserve"> y la idea de </w:t>
      </w:r>
      <w:r w:rsidRPr="009C2FB8">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que no se dan cuenta</w:t>
      </w:r>
      <w:r w:rsidRPr="009C2FB8">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 no permiten entender y rastrear la gravedad de los impactos y afectaciones</w:t>
      </w:r>
      <w:r w:rsidRPr="009C2FB8">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vertAlign w:val="superscript"/>
        </w:rPr>
        <w:footnoteReference w:id="19"/>
      </w:r>
      <w:r w:rsidRPr="009C2FB8">
        <w:rPr>
          <w:rFonts w:ascii="Times New Roman" w:eastAsia="Times New Roman" w:hAnsi="Times New Roman" w:cs="Times New Roman"/>
          <w:sz w:val="24"/>
          <w:szCs w:val="24"/>
        </w:rPr>
        <w:t>.</w:t>
      </w:r>
    </w:p>
    <w:p w14:paraId="6EE4B5F7"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p>
    <w:p w14:paraId="5725C4B5"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292899">
        <w:rPr>
          <w:rFonts w:ascii="Times New Roman" w:eastAsia="Times New Roman" w:hAnsi="Times New Roman" w:cs="Times New Roman"/>
          <w:sz w:val="24"/>
          <w:szCs w:val="24"/>
        </w:rPr>
        <w:t xml:space="preserve">Para esta reflexión, se </w:t>
      </w:r>
      <w:r w:rsidRPr="00617367">
        <w:rPr>
          <w:rFonts w:ascii="Times New Roman" w:eastAsia="Times New Roman" w:hAnsi="Times New Roman" w:cs="Times New Roman"/>
          <w:sz w:val="24"/>
          <w:szCs w:val="24"/>
        </w:rPr>
        <w:t xml:space="preserve">revisa el registro de mujeres en condición de discapacidad </w:t>
      </w:r>
      <w:r w:rsidRPr="00246E8B">
        <w:rPr>
          <w:rFonts w:ascii="Times New Roman" w:eastAsia="Times New Roman" w:hAnsi="Times New Roman" w:cs="Times New Roman"/>
          <w:sz w:val="24"/>
          <w:szCs w:val="24"/>
        </w:rPr>
        <w:t>víctimas</w:t>
      </w:r>
      <w:r w:rsidRPr="00AB00E8">
        <w:rPr>
          <w:rFonts w:ascii="Times New Roman" w:eastAsia="Times New Roman" w:hAnsi="Times New Roman" w:cs="Times New Roman"/>
          <w:sz w:val="24"/>
          <w:szCs w:val="24"/>
        </w:rPr>
        <w:t xml:space="preserve"> de violencia sexual en el marco del conflicto armado de la página de la Unidad de Víctimas, y se toman como referencia los siguientes datos: número de personas por lugar de declaración, hecho </w:t>
      </w:r>
      <w:proofErr w:type="spellStart"/>
      <w:r w:rsidRPr="00AB00E8">
        <w:rPr>
          <w:rFonts w:ascii="Times New Roman" w:eastAsia="Times New Roman" w:hAnsi="Times New Roman" w:cs="Times New Roman"/>
          <w:sz w:val="24"/>
          <w:szCs w:val="24"/>
        </w:rPr>
        <w:t>victimizante</w:t>
      </w:r>
      <w:proofErr w:type="spellEnd"/>
      <w:r w:rsidRPr="00AB00E8">
        <w:rPr>
          <w:rFonts w:ascii="Times New Roman" w:eastAsia="Times New Roman" w:hAnsi="Times New Roman" w:cs="Times New Roman"/>
          <w:sz w:val="24"/>
          <w:szCs w:val="24"/>
        </w:rPr>
        <w:t>, género, ciclo vital, discapacidad, pertenencia étnica y año de reporte.</w:t>
      </w:r>
    </w:p>
    <w:p w14:paraId="5EF836E2"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735E61DA"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06DCDBAA"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61E3B8C9"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7834E16A" w14:textId="77777777" w:rsidR="00513E24" w:rsidRDefault="00513E24" w:rsidP="00513E2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FB89D04"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r w:rsidRPr="00292899">
        <w:rPr>
          <w:rFonts w:ascii="Times New Roman" w:eastAsia="Times New Roman" w:hAnsi="Times New Roman" w:cs="Times New Roman"/>
          <w:sz w:val="24"/>
          <w:szCs w:val="24"/>
        </w:rPr>
        <w:lastRenderedPageBreak/>
        <w:t xml:space="preserve">Tabla 1.  </w:t>
      </w:r>
      <w:r w:rsidRPr="007677C3">
        <w:rPr>
          <w:rFonts w:ascii="Times New Roman" w:eastAsia="Times New Roman" w:hAnsi="Times New Roman" w:cs="Times New Roman"/>
          <w:sz w:val="24"/>
          <w:szCs w:val="24"/>
        </w:rPr>
        <w:t>Cifras de mujeres víctimas de delitos contra la integridad sexual periodo 2008 – 2015</w:t>
      </w:r>
    </w:p>
    <w:p w14:paraId="086C5F86"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p>
    <w:tbl>
      <w:tblPr>
        <w:tblStyle w:val="4"/>
        <w:tblW w:w="8647" w:type="dxa"/>
        <w:tblInd w:w="0" w:type="dxa"/>
        <w:tblLayout w:type="fixed"/>
        <w:tblLook w:val="0400" w:firstRow="0" w:lastRow="0" w:firstColumn="0" w:lastColumn="0" w:noHBand="0" w:noVBand="1"/>
      </w:tblPr>
      <w:tblGrid>
        <w:gridCol w:w="2410"/>
        <w:gridCol w:w="1701"/>
        <w:gridCol w:w="1418"/>
        <w:gridCol w:w="2126"/>
        <w:gridCol w:w="992"/>
      </w:tblGrid>
      <w:tr w:rsidR="00513E24" w:rsidRPr="00AB00E8" w14:paraId="5B3EE068" w14:textId="77777777" w:rsidTr="0076734B">
        <w:trPr>
          <w:trHeight w:val="300"/>
        </w:trPr>
        <w:tc>
          <w:tcPr>
            <w:tcW w:w="2410" w:type="dxa"/>
            <w:tcBorders>
              <w:top w:val="nil"/>
              <w:left w:val="nil"/>
              <w:bottom w:val="single" w:sz="4" w:space="0" w:color="9BC2E6"/>
              <w:right w:val="nil"/>
            </w:tcBorders>
            <w:shd w:val="clear" w:color="auto" w:fill="DDEBF7"/>
            <w:vAlign w:val="center"/>
          </w:tcPr>
          <w:p w14:paraId="40994C94"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DELITO Y TIPO DE VICTIMA</w:t>
            </w:r>
          </w:p>
        </w:tc>
        <w:tc>
          <w:tcPr>
            <w:tcW w:w="1701" w:type="dxa"/>
            <w:tcBorders>
              <w:top w:val="nil"/>
              <w:left w:val="nil"/>
              <w:bottom w:val="single" w:sz="4" w:space="0" w:color="9BC2E6"/>
              <w:right w:val="nil"/>
            </w:tcBorders>
            <w:shd w:val="clear" w:color="auto" w:fill="DDEBF7"/>
            <w:vAlign w:val="center"/>
          </w:tcPr>
          <w:p w14:paraId="541BACBF"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AÑO REPORTE</w:t>
            </w:r>
          </w:p>
        </w:tc>
        <w:tc>
          <w:tcPr>
            <w:tcW w:w="1418" w:type="dxa"/>
            <w:tcBorders>
              <w:top w:val="nil"/>
              <w:left w:val="nil"/>
              <w:bottom w:val="single" w:sz="4" w:space="0" w:color="9BC2E6"/>
              <w:right w:val="nil"/>
            </w:tcBorders>
            <w:shd w:val="clear" w:color="auto" w:fill="DDEBF7"/>
            <w:vAlign w:val="center"/>
          </w:tcPr>
          <w:p w14:paraId="44BEF334"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EDAD</w:t>
            </w:r>
          </w:p>
        </w:tc>
        <w:tc>
          <w:tcPr>
            <w:tcW w:w="2126" w:type="dxa"/>
            <w:tcBorders>
              <w:top w:val="nil"/>
              <w:left w:val="nil"/>
              <w:bottom w:val="single" w:sz="4" w:space="0" w:color="9BC2E6"/>
              <w:right w:val="nil"/>
            </w:tcBorders>
            <w:shd w:val="clear" w:color="auto" w:fill="DDEBF7"/>
            <w:vAlign w:val="center"/>
          </w:tcPr>
          <w:p w14:paraId="6C84E73B"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 xml:space="preserve">CON DISCAPACIDAD </w:t>
            </w:r>
          </w:p>
        </w:tc>
        <w:tc>
          <w:tcPr>
            <w:tcW w:w="992" w:type="dxa"/>
            <w:tcBorders>
              <w:top w:val="nil"/>
              <w:left w:val="nil"/>
              <w:bottom w:val="single" w:sz="4" w:space="0" w:color="9BC2E6"/>
              <w:right w:val="nil"/>
            </w:tcBorders>
            <w:shd w:val="clear" w:color="auto" w:fill="DDEBF7"/>
            <w:vAlign w:val="center"/>
          </w:tcPr>
          <w:p w14:paraId="41A7BE5D"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TOTAL</w:t>
            </w:r>
          </w:p>
        </w:tc>
      </w:tr>
      <w:tr w:rsidR="00513E24" w:rsidRPr="00AB00E8" w14:paraId="2DEF719F" w14:textId="77777777" w:rsidTr="0076734B">
        <w:trPr>
          <w:trHeight w:val="300"/>
        </w:trPr>
        <w:tc>
          <w:tcPr>
            <w:tcW w:w="2410" w:type="dxa"/>
            <w:vMerge w:val="restart"/>
            <w:tcBorders>
              <w:top w:val="nil"/>
              <w:left w:val="nil"/>
              <w:bottom w:val="single" w:sz="4" w:space="0" w:color="5B9BD5"/>
              <w:right w:val="nil"/>
            </w:tcBorders>
            <w:shd w:val="clear" w:color="auto" w:fill="auto"/>
            <w:vAlign w:val="center"/>
          </w:tcPr>
          <w:p w14:paraId="1633E1D5"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Delitos contra la integridad sexual. Mujeres en condición de discapacidad, víctimas de conflicto armado</w:t>
            </w:r>
          </w:p>
        </w:tc>
        <w:tc>
          <w:tcPr>
            <w:tcW w:w="1701" w:type="dxa"/>
            <w:tcBorders>
              <w:top w:val="nil"/>
              <w:left w:val="nil"/>
              <w:bottom w:val="nil"/>
              <w:right w:val="nil"/>
            </w:tcBorders>
            <w:shd w:val="clear" w:color="auto" w:fill="auto"/>
            <w:vAlign w:val="center"/>
          </w:tcPr>
          <w:p w14:paraId="5F6B5901"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2008</w:t>
            </w:r>
          </w:p>
        </w:tc>
        <w:tc>
          <w:tcPr>
            <w:tcW w:w="1418" w:type="dxa"/>
            <w:tcBorders>
              <w:top w:val="nil"/>
              <w:left w:val="nil"/>
              <w:bottom w:val="nil"/>
              <w:right w:val="nil"/>
            </w:tcBorders>
            <w:shd w:val="clear" w:color="auto" w:fill="auto"/>
            <w:vAlign w:val="bottom"/>
          </w:tcPr>
          <w:p w14:paraId="34427725"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18 y 28</w:t>
            </w:r>
          </w:p>
        </w:tc>
        <w:tc>
          <w:tcPr>
            <w:tcW w:w="2126" w:type="dxa"/>
            <w:tcBorders>
              <w:top w:val="nil"/>
              <w:left w:val="nil"/>
              <w:bottom w:val="nil"/>
              <w:right w:val="nil"/>
            </w:tcBorders>
            <w:shd w:val="clear" w:color="auto" w:fill="auto"/>
            <w:vAlign w:val="center"/>
          </w:tcPr>
          <w:p w14:paraId="74E1A2FA"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 </w:t>
            </w:r>
          </w:p>
        </w:tc>
        <w:tc>
          <w:tcPr>
            <w:tcW w:w="992" w:type="dxa"/>
            <w:tcBorders>
              <w:top w:val="nil"/>
              <w:left w:val="nil"/>
              <w:bottom w:val="nil"/>
              <w:right w:val="nil"/>
            </w:tcBorders>
            <w:shd w:val="clear" w:color="auto" w:fill="auto"/>
            <w:vAlign w:val="center"/>
          </w:tcPr>
          <w:p w14:paraId="0F36372D"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 </w:t>
            </w:r>
          </w:p>
        </w:tc>
      </w:tr>
      <w:tr w:rsidR="00513E24" w:rsidRPr="00AB00E8" w14:paraId="236F22BD"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55E6A40C"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0C303E8C"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31DC40B3"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69AAE393"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19 </w:t>
            </w:r>
          </w:p>
        </w:tc>
        <w:tc>
          <w:tcPr>
            <w:tcW w:w="992" w:type="dxa"/>
            <w:tcBorders>
              <w:top w:val="nil"/>
              <w:left w:val="nil"/>
              <w:bottom w:val="nil"/>
              <w:right w:val="nil"/>
            </w:tcBorders>
            <w:shd w:val="clear" w:color="auto" w:fill="auto"/>
            <w:vAlign w:val="center"/>
          </w:tcPr>
          <w:p w14:paraId="5BE9625B"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19 </w:t>
            </w:r>
          </w:p>
        </w:tc>
      </w:tr>
      <w:tr w:rsidR="00513E24" w:rsidRPr="00AB00E8" w14:paraId="0BE02452"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799472CA"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4F04B02F"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01E7DE35"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61 y 100</w:t>
            </w:r>
          </w:p>
        </w:tc>
        <w:tc>
          <w:tcPr>
            <w:tcW w:w="2126" w:type="dxa"/>
            <w:tcBorders>
              <w:top w:val="nil"/>
              <w:left w:val="nil"/>
              <w:bottom w:val="nil"/>
              <w:right w:val="nil"/>
            </w:tcBorders>
            <w:shd w:val="clear" w:color="auto" w:fill="auto"/>
            <w:vAlign w:val="center"/>
          </w:tcPr>
          <w:p w14:paraId="374456A5"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4 </w:t>
            </w:r>
          </w:p>
        </w:tc>
        <w:tc>
          <w:tcPr>
            <w:tcW w:w="992" w:type="dxa"/>
            <w:tcBorders>
              <w:top w:val="nil"/>
              <w:left w:val="nil"/>
              <w:bottom w:val="nil"/>
              <w:right w:val="nil"/>
            </w:tcBorders>
            <w:shd w:val="clear" w:color="auto" w:fill="auto"/>
            <w:vAlign w:val="center"/>
          </w:tcPr>
          <w:p w14:paraId="53BCC50B"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4 </w:t>
            </w:r>
          </w:p>
        </w:tc>
      </w:tr>
      <w:tr w:rsidR="00513E24" w:rsidRPr="00AB00E8" w14:paraId="2AA3B54E"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30DE11CA"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525D4E78"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2009</w:t>
            </w:r>
          </w:p>
        </w:tc>
        <w:tc>
          <w:tcPr>
            <w:tcW w:w="1418" w:type="dxa"/>
            <w:tcBorders>
              <w:top w:val="nil"/>
              <w:left w:val="nil"/>
              <w:bottom w:val="nil"/>
              <w:right w:val="nil"/>
            </w:tcBorders>
            <w:shd w:val="clear" w:color="auto" w:fill="auto"/>
            <w:vAlign w:val="bottom"/>
          </w:tcPr>
          <w:p w14:paraId="6098347F"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18 y 28</w:t>
            </w:r>
          </w:p>
        </w:tc>
        <w:tc>
          <w:tcPr>
            <w:tcW w:w="2126" w:type="dxa"/>
            <w:tcBorders>
              <w:top w:val="nil"/>
              <w:left w:val="nil"/>
              <w:bottom w:val="nil"/>
              <w:right w:val="nil"/>
            </w:tcBorders>
            <w:shd w:val="clear" w:color="auto" w:fill="auto"/>
            <w:vAlign w:val="center"/>
          </w:tcPr>
          <w:p w14:paraId="4A22E359"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 </w:t>
            </w:r>
          </w:p>
        </w:tc>
        <w:tc>
          <w:tcPr>
            <w:tcW w:w="992" w:type="dxa"/>
            <w:tcBorders>
              <w:top w:val="nil"/>
              <w:left w:val="nil"/>
              <w:bottom w:val="nil"/>
              <w:right w:val="nil"/>
            </w:tcBorders>
            <w:shd w:val="clear" w:color="auto" w:fill="auto"/>
            <w:vAlign w:val="center"/>
          </w:tcPr>
          <w:p w14:paraId="3778A6CC"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 </w:t>
            </w:r>
          </w:p>
        </w:tc>
      </w:tr>
      <w:tr w:rsidR="00513E24" w:rsidRPr="00AB00E8" w14:paraId="29ADCB0E"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656F38F7"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76E94E71"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6F7348C6"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34BBBA5C"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27 </w:t>
            </w:r>
          </w:p>
        </w:tc>
        <w:tc>
          <w:tcPr>
            <w:tcW w:w="992" w:type="dxa"/>
            <w:tcBorders>
              <w:top w:val="nil"/>
              <w:left w:val="nil"/>
              <w:bottom w:val="nil"/>
              <w:right w:val="nil"/>
            </w:tcBorders>
            <w:shd w:val="clear" w:color="auto" w:fill="auto"/>
            <w:vAlign w:val="center"/>
          </w:tcPr>
          <w:p w14:paraId="20E91A97"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27 </w:t>
            </w:r>
          </w:p>
        </w:tc>
      </w:tr>
      <w:tr w:rsidR="00513E24" w:rsidRPr="00AB00E8" w14:paraId="7F34C046"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0B539468"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207115BA"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2D5B4009"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61 y 100</w:t>
            </w:r>
          </w:p>
        </w:tc>
        <w:tc>
          <w:tcPr>
            <w:tcW w:w="2126" w:type="dxa"/>
            <w:tcBorders>
              <w:top w:val="nil"/>
              <w:left w:val="nil"/>
              <w:bottom w:val="nil"/>
              <w:right w:val="nil"/>
            </w:tcBorders>
            <w:shd w:val="clear" w:color="auto" w:fill="auto"/>
            <w:vAlign w:val="center"/>
          </w:tcPr>
          <w:p w14:paraId="20B46D57"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4 </w:t>
            </w:r>
          </w:p>
        </w:tc>
        <w:tc>
          <w:tcPr>
            <w:tcW w:w="992" w:type="dxa"/>
            <w:tcBorders>
              <w:top w:val="nil"/>
              <w:left w:val="nil"/>
              <w:bottom w:val="nil"/>
              <w:right w:val="nil"/>
            </w:tcBorders>
            <w:shd w:val="clear" w:color="auto" w:fill="auto"/>
            <w:vAlign w:val="center"/>
          </w:tcPr>
          <w:p w14:paraId="44D374CD"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4 </w:t>
            </w:r>
          </w:p>
        </w:tc>
      </w:tr>
      <w:tr w:rsidR="00513E24" w:rsidRPr="00AB00E8" w14:paraId="5DCA4E2F"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25C13B89"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0115C539"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2010</w:t>
            </w:r>
          </w:p>
        </w:tc>
        <w:tc>
          <w:tcPr>
            <w:tcW w:w="1418" w:type="dxa"/>
            <w:tcBorders>
              <w:top w:val="nil"/>
              <w:left w:val="nil"/>
              <w:bottom w:val="nil"/>
              <w:right w:val="nil"/>
            </w:tcBorders>
            <w:shd w:val="clear" w:color="auto" w:fill="auto"/>
            <w:vAlign w:val="bottom"/>
          </w:tcPr>
          <w:p w14:paraId="3B3BD600"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018DA3FC"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15 </w:t>
            </w:r>
          </w:p>
        </w:tc>
        <w:tc>
          <w:tcPr>
            <w:tcW w:w="992" w:type="dxa"/>
            <w:tcBorders>
              <w:top w:val="nil"/>
              <w:left w:val="nil"/>
              <w:bottom w:val="nil"/>
              <w:right w:val="nil"/>
            </w:tcBorders>
            <w:shd w:val="clear" w:color="auto" w:fill="auto"/>
            <w:vAlign w:val="center"/>
          </w:tcPr>
          <w:p w14:paraId="31D89B4B"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15 </w:t>
            </w:r>
          </w:p>
        </w:tc>
      </w:tr>
      <w:tr w:rsidR="00513E24" w:rsidRPr="00AB00E8" w14:paraId="66BCF8F1"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3526406C"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17823B37"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7A26677F"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61 y 100</w:t>
            </w:r>
          </w:p>
        </w:tc>
        <w:tc>
          <w:tcPr>
            <w:tcW w:w="2126" w:type="dxa"/>
            <w:tcBorders>
              <w:top w:val="nil"/>
              <w:left w:val="nil"/>
              <w:bottom w:val="nil"/>
              <w:right w:val="nil"/>
            </w:tcBorders>
            <w:shd w:val="clear" w:color="auto" w:fill="auto"/>
            <w:vAlign w:val="center"/>
          </w:tcPr>
          <w:p w14:paraId="2E5D6E05"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 </w:t>
            </w:r>
          </w:p>
        </w:tc>
        <w:tc>
          <w:tcPr>
            <w:tcW w:w="992" w:type="dxa"/>
            <w:tcBorders>
              <w:top w:val="nil"/>
              <w:left w:val="nil"/>
              <w:bottom w:val="nil"/>
              <w:right w:val="nil"/>
            </w:tcBorders>
            <w:shd w:val="clear" w:color="auto" w:fill="auto"/>
            <w:vAlign w:val="center"/>
          </w:tcPr>
          <w:p w14:paraId="51528B75"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 </w:t>
            </w:r>
          </w:p>
        </w:tc>
      </w:tr>
      <w:tr w:rsidR="00513E24" w:rsidRPr="00AB00E8" w14:paraId="3EE36462"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7AA735E6"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7BCBBE86"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2011</w:t>
            </w:r>
          </w:p>
        </w:tc>
        <w:tc>
          <w:tcPr>
            <w:tcW w:w="1418" w:type="dxa"/>
            <w:tcBorders>
              <w:top w:val="nil"/>
              <w:left w:val="nil"/>
              <w:bottom w:val="nil"/>
              <w:right w:val="nil"/>
            </w:tcBorders>
            <w:shd w:val="clear" w:color="auto" w:fill="auto"/>
            <w:vAlign w:val="bottom"/>
          </w:tcPr>
          <w:p w14:paraId="52591231"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3E1BB0DA"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 </w:t>
            </w:r>
          </w:p>
        </w:tc>
        <w:tc>
          <w:tcPr>
            <w:tcW w:w="992" w:type="dxa"/>
            <w:tcBorders>
              <w:top w:val="nil"/>
              <w:left w:val="nil"/>
              <w:bottom w:val="nil"/>
              <w:right w:val="nil"/>
            </w:tcBorders>
            <w:shd w:val="clear" w:color="auto" w:fill="auto"/>
            <w:vAlign w:val="center"/>
          </w:tcPr>
          <w:p w14:paraId="475C66DF"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 </w:t>
            </w:r>
          </w:p>
        </w:tc>
      </w:tr>
      <w:tr w:rsidR="00513E24" w:rsidRPr="00AB00E8" w14:paraId="4790E3AD"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348EE89B"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697E5673"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2012</w:t>
            </w:r>
          </w:p>
        </w:tc>
        <w:tc>
          <w:tcPr>
            <w:tcW w:w="1418" w:type="dxa"/>
            <w:tcBorders>
              <w:top w:val="nil"/>
              <w:left w:val="nil"/>
              <w:bottom w:val="nil"/>
              <w:right w:val="nil"/>
            </w:tcBorders>
            <w:shd w:val="clear" w:color="auto" w:fill="auto"/>
            <w:vAlign w:val="bottom"/>
          </w:tcPr>
          <w:p w14:paraId="2EC7794F"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18 y 28</w:t>
            </w:r>
          </w:p>
        </w:tc>
        <w:tc>
          <w:tcPr>
            <w:tcW w:w="2126" w:type="dxa"/>
            <w:tcBorders>
              <w:top w:val="nil"/>
              <w:left w:val="nil"/>
              <w:bottom w:val="nil"/>
              <w:right w:val="nil"/>
            </w:tcBorders>
            <w:shd w:val="clear" w:color="auto" w:fill="auto"/>
            <w:vAlign w:val="center"/>
          </w:tcPr>
          <w:p w14:paraId="35858505"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22 </w:t>
            </w:r>
          </w:p>
        </w:tc>
        <w:tc>
          <w:tcPr>
            <w:tcW w:w="992" w:type="dxa"/>
            <w:tcBorders>
              <w:top w:val="nil"/>
              <w:left w:val="nil"/>
              <w:bottom w:val="nil"/>
              <w:right w:val="nil"/>
            </w:tcBorders>
            <w:shd w:val="clear" w:color="auto" w:fill="auto"/>
            <w:vAlign w:val="center"/>
          </w:tcPr>
          <w:p w14:paraId="5E4CE8EE"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22 </w:t>
            </w:r>
          </w:p>
        </w:tc>
      </w:tr>
      <w:tr w:rsidR="00513E24" w:rsidRPr="00AB00E8" w14:paraId="5040BBF4"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1C7B4F4C"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419DDC38"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6016205E"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4BE48FB0"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124 </w:t>
            </w:r>
          </w:p>
        </w:tc>
        <w:tc>
          <w:tcPr>
            <w:tcW w:w="992" w:type="dxa"/>
            <w:tcBorders>
              <w:top w:val="nil"/>
              <w:left w:val="nil"/>
              <w:bottom w:val="nil"/>
              <w:right w:val="nil"/>
            </w:tcBorders>
            <w:shd w:val="clear" w:color="auto" w:fill="auto"/>
            <w:vAlign w:val="center"/>
          </w:tcPr>
          <w:p w14:paraId="1A692F1A"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124 </w:t>
            </w:r>
          </w:p>
        </w:tc>
      </w:tr>
      <w:tr w:rsidR="00513E24" w:rsidRPr="00AB00E8" w14:paraId="52CB1337"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5E7772BB"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277949C6"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73100299"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61 y 100</w:t>
            </w:r>
          </w:p>
        </w:tc>
        <w:tc>
          <w:tcPr>
            <w:tcW w:w="2126" w:type="dxa"/>
            <w:tcBorders>
              <w:top w:val="nil"/>
              <w:left w:val="nil"/>
              <w:bottom w:val="nil"/>
              <w:right w:val="nil"/>
            </w:tcBorders>
            <w:shd w:val="clear" w:color="auto" w:fill="auto"/>
            <w:vAlign w:val="center"/>
          </w:tcPr>
          <w:p w14:paraId="4840A756"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19 </w:t>
            </w:r>
          </w:p>
        </w:tc>
        <w:tc>
          <w:tcPr>
            <w:tcW w:w="992" w:type="dxa"/>
            <w:tcBorders>
              <w:top w:val="nil"/>
              <w:left w:val="nil"/>
              <w:bottom w:val="nil"/>
              <w:right w:val="nil"/>
            </w:tcBorders>
            <w:shd w:val="clear" w:color="auto" w:fill="auto"/>
            <w:vAlign w:val="center"/>
          </w:tcPr>
          <w:p w14:paraId="73605C8A"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19 </w:t>
            </w:r>
          </w:p>
        </w:tc>
      </w:tr>
      <w:tr w:rsidR="00513E24" w:rsidRPr="00AB00E8" w14:paraId="51092C0B"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53AD1333"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31C66CC9"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2013</w:t>
            </w:r>
          </w:p>
        </w:tc>
        <w:tc>
          <w:tcPr>
            <w:tcW w:w="1418" w:type="dxa"/>
            <w:tcBorders>
              <w:top w:val="nil"/>
              <w:left w:val="nil"/>
              <w:bottom w:val="nil"/>
              <w:right w:val="nil"/>
            </w:tcBorders>
            <w:shd w:val="clear" w:color="auto" w:fill="auto"/>
            <w:vAlign w:val="bottom"/>
          </w:tcPr>
          <w:p w14:paraId="24482C05"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18 y 28</w:t>
            </w:r>
          </w:p>
        </w:tc>
        <w:tc>
          <w:tcPr>
            <w:tcW w:w="2126" w:type="dxa"/>
            <w:tcBorders>
              <w:top w:val="nil"/>
              <w:left w:val="nil"/>
              <w:bottom w:val="nil"/>
              <w:right w:val="nil"/>
            </w:tcBorders>
            <w:shd w:val="clear" w:color="auto" w:fill="auto"/>
            <w:vAlign w:val="center"/>
          </w:tcPr>
          <w:p w14:paraId="7FCD7CDA"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54 </w:t>
            </w:r>
          </w:p>
        </w:tc>
        <w:tc>
          <w:tcPr>
            <w:tcW w:w="992" w:type="dxa"/>
            <w:tcBorders>
              <w:top w:val="nil"/>
              <w:left w:val="nil"/>
              <w:bottom w:val="nil"/>
              <w:right w:val="nil"/>
            </w:tcBorders>
            <w:shd w:val="clear" w:color="auto" w:fill="auto"/>
            <w:vAlign w:val="center"/>
          </w:tcPr>
          <w:p w14:paraId="093BAA83"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54 </w:t>
            </w:r>
          </w:p>
        </w:tc>
      </w:tr>
      <w:tr w:rsidR="00513E24" w:rsidRPr="00AB00E8" w14:paraId="1EFE2407"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67EB94A2"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53B2079B"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6FDAAFB4"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339389E6"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238 </w:t>
            </w:r>
          </w:p>
        </w:tc>
        <w:tc>
          <w:tcPr>
            <w:tcW w:w="992" w:type="dxa"/>
            <w:tcBorders>
              <w:top w:val="nil"/>
              <w:left w:val="nil"/>
              <w:bottom w:val="nil"/>
              <w:right w:val="nil"/>
            </w:tcBorders>
            <w:shd w:val="clear" w:color="auto" w:fill="auto"/>
            <w:vAlign w:val="center"/>
          </w:tcPr>
          <w:p w14:paraId="3E1DF99F"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238 </w:t>
            </w:r>
          </w:p>
        </w:tc>
      </w:tr>
      <w:tr w:rsidR="00513E24" w:rsidRPr="00AB00E8" w14:paraId="03538BF7"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16B8DD2A"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4D0945B6"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77C42C75"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61 y 100</w:t>
            </w:r>
          </w:p>
        </w:tc>
        <w:tc>
          <w:tcPr>
            <w:tcW w:w="2126" w:type="dxa"/>
            <w:tcBorders>
              <w:top w:val="nil"/>
              <w:left w:val="nil"/>
              <w:bottom w:val="nil"/>
              <w:right w:val="nil"/>
            </w:tcBorders>
            <w:shd w:val="clear" w:color="auto" w:fill="auto"/>
            <w:vAlign w:val="center"/>
          </w:tcPr>
          <w:p w14:paraId="3BEA8070"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19 </w:t>
            </w:r>
          </w:p>
        </w:tc>
        <w:tc>
          <w:tcPr>
            <w:tcW w:w="992" w:type="dxa"/>
            <w:tcBorders>
              <w:top w:val="nil"/>
              <w:left w:val="nil"/>
              <w:bottom w:val="nil"/>
              <w:right w:val="nil"/>
            </w:tcBorders>
            <w:shd w:val="clear" w:color="auto" w:fill="auto"/>
            <w:vAlign w:val="center"/>
          </w:tcPr>
          <w:p w14:paraId="2E4E0CF3"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19 </w:t>
            </w:r>
          </w:p>
        </w:tc>
      </w:tr>
      <w:tr w:rsidR="00513E24" w:rsidRPr="00AB00E8" w14:paraId="28624FE1"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372D335C"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5C1825D7"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2014</w:t>
            </w:r>
          </w:p>
        </w:tc>
        <w:tc>
          <w:tcPr>
            <w:tcW w:w="1418" w:type="dxa"/>
            <w:tcBorders>
              <w:top w:val="nil"/>
              <w:left w:val="nil"/>
              <w:bottom w:val="nil"/>
              <w:right w:val="nil"/>
            </w:tcBorders>
            <w:shd w:val="clear" w:color="auto" w:fill="auto"/>
            <w:vAlign w:val="bottom"/>
          </w:tcPr>
          <w:p w14:paraId="25709CA6"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18 y 28</w:t>
            </w:r>
          </w:p>
        </w:tc>
        <w:tc>
          <w:tcPr>
            <w:tcW w:w="2126" w:type="dxa"/>
            <w:tcBorders>
              <w:top w:val="nil"/>
              <w:left w:val="nil"/>
              <w:bottom w:val="nil"/>
              <w:right w:val="nil"/>
            </w:tcBorders>
            <w:shd w:val="clear" w:color="auto" w:fill="auto"/>
            <w:vAlign w:val="center"/>
          </w:tcPr>
          <w:p w14:paraId="6C36433A"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63 </w:t>
            </w:r>
          </w:p>
        </w:tc>
        <w:tc>
          <w:tcPr>
            <w:tcW w:w="992" w:type="dxa"/>
            <w:tcBorders>
              <w:top w:val="nil"/>
              <w:left w:val="nil"/>
              <w:bottom w:val="nil"/>
              <w:right w:val="nil"/>
            </w:tcBorders>
            <w:shd w:val="clear" w:color="auto" w:fill="auto"/>
            <w:vAlign w:val="center"/>
          </w:tcPr>
          <w:p w14:paraId="78BDE760"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63 </w:t>
            </w:r>
          </w:p>
        </w:tc>
      </w:tr>
      <w:tr w:rsidR="00513E24" w:rsidRPr="00AB00E8" w14:paraId="4F992EE3"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5E9F23E8"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1A316BD4"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750250BF"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74E09A15"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398 </w:t>
            </w:r>
          </w:p>
        </w:tc>
        <w:tc>
          <w:tcPr>
            <w:tcW w:w="992" w:type="dxa"/>
            <w:tcBorders>
              <w:top w:val="nil"/>
              <w:left w:val="nil"/>
              <w:bottom w:val="nil"/>
              <w:right w:val="nil"/>
            </w:tcBorders>
            <w:shd w:val="clear" w:color="auto" w:fill="auto"/>
            <w:vAlign w:val="center"/>
          </w:tcPr>
          <w:p w14:paraId="67840AA4"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398 </w:t>
            </w:r>
          </w:p>
        </w:tc>
      </w:tr>
      <w:tr w:rsidR="00513E24" w:rsidRPr="00AB00E8" w14:paraId="02EEBA92"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42A8973A"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58BE60F6"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1A9AB5DB"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61 y 100</w:t>
            </w:r>
          </w:p>
        </w:tc>
        <w:tc>
          <w:tcPr>
            <w:tcW w:w="2126" w:type="dxa"/>
            <w:tcBorders>
              <w:top w:val="nil"/>
              <w:left w:val="nil"/>
              <w:bottom w:val="nil"/>
              <w:right w:val="nil"/>
            </w:tcBorders>
            <w:shd w:val="clear" w:color="auto" w:fill="auto"/>
            <w:vAlign w:val="center"/>
          </w:tcPr>
          <w:p w14:paraId="3C3F4908"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39 </w:t>
            </w:r>
          </w:p>
        </w:tc>
        <w:tc>
          <w:tcPr>
            <w:tcW w:w="992" w:type="dxa"/>
            <w:tcBorders>
              <w:top w:val="nil"/>
              <w:left w:val="nil"/>
              <w:bottom w:val="nil"/>
              <w:right w:val="nil"/>
            </w:tcBorders>
            <w:shd w:val="clear" w:color="auto" w:fill="auto"/>
            <w:vAlign w:val="center"/>
          </w:tcPr>
          <w:p w14:paraId="62E193C4"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39 </w:t>
            </w:r>
          </w:p>
        </w:tc>
      </w:tr>
      <w:tr w:rsidR="00513E24" w:rsidRPr="00AB00E8" w14:paraId="565CE823"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1B7829E4"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6BEBC1CE"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2015</w:t>
            </w:r>
          </w:p>
        </w:tc>
        <w:tc>
          <w:tcPr>
            <w:tcW w:w="1418" w:type="dxa"/>
            <w:tcBorders>
              <w:top w:val="nil"/>
              <w:left w:val="nil"/>
              <w:bottom w:val="nil"/>
              <w:right w:val="nil"/>
            </w:tcBorders>
            <w:shd w:val="clear" w:color="auto" w:fill="auto"/>
            <w:vAlign w:val="bottom"/>
          </w:tcPr>
          <w:p w14:paraId="4E76F299"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18 y 28</w:t>
            </w:r>
          </w:p>
        </w:tc>
        <w:tc>
          <w:tcPr>
            <w:tcW w:w="2126" w:type="dxa"/>
            <w:tcBorders>
              <w:top w:val="nil"/>
              <w:left w:val="nil"/>
              <w:bottom w:val="nil"/>
              <w:right w:val="nil"/>
            </w:tcBorders>
            <w:shd w:val="clear" w:color="auto" w:fill="auto"/>
            <w:vAlign w:val="center"/>
          </w:tcPr>
          <w:p w14:paraId="4445ADAD"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89 </w:t>
            </w:r>
          </w:p>
        </w:tc>
        <w:tc>
          <w:tcPr>
            <w:tcW w:w="992" w:type="dxa"/>
            <w:tcBorders>
              <w:top w:val="nil"/>
              <w:left w:val="nil"/>
              <w:bottom w:val="nil"/>
              <w:right w:val="nil"/>
            </w:tcBorders>
            <w:shd w:val="clear" w:color="auto" w:fill="auto"/>
            <w:vAlign w:val="center"/>
          </w:tcPr>
          <w:p w14:paraId="4024945F"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89 </w:t>
            </w:r>
          </w:p>
        </w:tc>
      </w:tr>
      <w:tr w:rsidR="00513E24" w:rsidRPr="00AB00E8" w14:paraId="2BF99775"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45426892"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1FB28B6C"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1F9B74AB"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29 y 60</w:t>
            </w:r>
          </w:p>
        </w:tc>
        <w:tc>
          <w:tcPr>
            <w:tcW w:w="2126" w:type="dxa"/>
            <w:tcBorders>
              <w:top w:val="nil"/>
              <w:left w:val="nil"/>
              <w:bottom w:val="nil"/>
              <w:right w:val="nil"/>
            </w:tcBorders>
            <w:shd w:val="clear" w:color="auto" w:fill="auto"/>
            <w:vAlign w:val="center"/>
          </w:tcPr>
          <w:p w14:paraId="29D79412"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608 </w:t>
            </w:r>
          </w:p>
        </w:tc>
        <w:tc>
          <w:tcPr>
            <w:tcW w:w="992" w:type="dxa"/>
            <w:tcBorders>
              <w:top w:val="nil"/>
              <w:left w:val="nil"/>
              <w:bottom w:val="nil"/>
              <w:right w:val="nil"/>
            </w:tcBorders>
            <w:shd w:val="clear" w:color="auto" w:fill="auto"/>
            <w:vAlign w:val="center"/>
          </w:tcPr>
          <w:p w14:paraId="4E58491C"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608 </w:t>
            </w:r>
          </w:p>
        </w:tc>
      </w:tr>
      <w:tr w:rsidR="00513E24" w:rsidRPr="00AB00E8" w14:paraId="508F0EB1" w14:textId="77777777" w:rsidTr="0076734B">
        <w:trPr>
          <w:trHeight w:val="300"/>
        </w:trPr>
        <w:tc>
          <w:tcPr>
            <w:tcW w:w="2410" w:type="dxa"/>
            <w:vMerge/>
            <w:tcBorders>
              <w:top w:val="nil"/>
              <w:left w:val="nil"/>
              <w:bottom w:val="single" w:sz="4" w:space="0" w:color="5B9BD5"/>
              <w:right w:val="nil"/>
            </w:tcBorders>
            <w:shd w:val="clear" w:color="auto" w:fill="auto"/>
            <w:vAlign w:val="center"/>
          </w:tcPr>
          <w:p w14:paraId="213426A4" w14:textId="77777777" w:rsidR="00513E24" w:rsidRPr="007677C3" w:rsidRDefault="00513E24" w:rsidP="00513E24">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vAlign w:val="center"/>
          </w:tcPr>
          <w:p w14:paraId="68BB31D3" w14:textId="77777777" w:rsidR="00513E24" w:rsidRPr="007677C3" w:rsidRDefault="00513E24" w:rsidP="00513E24">
            <w:pPr>
              <w:spacing w:after="0" w:line="240" w:lineRule="auto"/>
              <w:jc w:val="center"/>
              <w:rPr>
                <w:rFonts w:ascii="Times New Roman" w:hAnsi="Times New Roman" w:cs="Times New Roman"/>
                <w:sz w:val="24"/>
                <w:szCs w:val="24"/>
              </w:rPr>
            </w:pPr>
          </w:p>
        </w:tc>
        <w:tc>
          <w:tcPr>
            <w:tcW w:w="1418" w:type="dxa"/>
            <w:tcBorders>
              <w:top w:val="nil"/>
              <w:left w:val="nil"/>
              <w:bottom w:val="nil"/>
              <w:right w:val="nil"/>
            </w:tcBorders>
            <w:shd w:val="clear" w:color="auto" w:fill="auto"/>
            <w:vAlign w:val="bottom"/>
          </w:tcPr>
          <w:p w14:paraId="70735A18" w14:textId="77777777" w:rsidR="00513E24" w:rsidRPr="007677C3" w:rsidRDefault="00513E24" w:rsidP="00513E24">
            <w:pPr>
              <w:spacing w:after="0" w:line="240" w:lineRule="auto"/>
              <w:rPr>
                <w:rFonts w:ascii="Times New Roman" w:hAnsi="Times New Roman" w:cs="Times New Roman"/>
                <w:sz w:val="24"/>
                <w:szCs w:val="24"/>
              </w:rPr>
            </w:pPr>
            <w:r w:rsidRPr="007677C3">
              <w:rPr>
                <w:rFonts w:ascii="Times New Roman" w:hAnsi="Times New Roman" w:cs="Times New Roman"/>
                <w:sz w:val="24"/>
                <w:szCs w:val="24"/>
              </w:rPr>
              <w:t>entre 61 y 100</w:t>
            </w:r>
          </w:p>
        </w:tc>
        <w:tc>
          <w:tcPr>
            <w:tcW w:w="2126" w:type="dxa"/>
            <w:tcBorders>
              <w:top w:val="nil"/>
              <w:left w:val="nil"/>
              <w:bottom w:val="nil"/>
              <w:right w:val="nil"/>
            </w:tcBorders>
            <w:shd w:val="clear" w:color="auto" w:fill="auto"/>
            <w:vAlign w:val="center"/>
          </w:tcPr>
          <w:p w14:paraId="145440E2"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74 </w:t>
            </w:r>
          </w:p>
        </w:tc>
        <w:tc>
          <w:tcPr>
            <w:tcW w:w="992" w:type="dxa"/>
            <w:tcBorders>
              <w:top w:val="nil"/>
              <w:left w:val="nil"/>
              <w:bottom w:val="nil"/>
              <w:right w:val="nil"/>
            </w:tcBorders>
            <w:shd w:val="clear" w:color="auto" w:fill="auto"/>
            <w:vAlign w:val="center"/>
          </w:tcPr>
          <w:p w14:paraId="7F49E2CF" w14:textId="77777777" w:rsidR="00513E24" w:rsidRPr="007677C3" w:rsidRDefault="00513E24" w:rsidP="00513E24">
            <w:pPr>
              <w:spacing w:after="0" w:line="240" w:lineRule="auto"/>
              <w:jc w:val="center"/>
              <w:rPr>
                <w:rFonts w:ascii="Times New Roman" w:hAnsi="Times New Roman" w:cs="Times New Roman"/>
                <w:sz w:val="24"/>
                <w:szCs w:val="24"/>
              </w:rPr>
            </w:pPr>
            <w:r w:rsidRPr="007677C3">
              <w:rPr>
                <w:rFonts w:ascii="Times New Roman" w:hAnsi="Times New Roman" w:cs="Times New Roman"/>
                <w:sz w:val="24"/>
                <w:szCs w:val="24"/>
              </w:rPr>
              <w:t xml:space="preserve">74 </w:t>
            </w:r>
          </w:p>
        </w:tc>
      </w:tr>
      <w:tr w:rsidR="00513E24" w:rsidRPr="00AB00E8" w14:paraId="00C066F0" w14:textId="77777777" w:rsidTr="0076734B">
        <w:trPr>
          <w:trHeight w:val="300"/>
        </w:trPr>
        <w:tc>
          <w:tcPr>
            <w:tcW w:w="2410" w:type="dxa"/>
            <w:tcBorders>
              <w:top w:val="nil"/>
              <w:left w:val="nil"/>
              <w:bottom w:val="single" w:sz="4" w:space="0" w:color="5B9BD5"/>
              <w:right w:val="nil"/>
            </w:tcBorders>
            <w:shd w:val="clear" w:color="auto" w:fill="auto"/>
            <w:vAlign w:val="bottom"/>
          </w:tcPr>
          <w:p w14:paraId="1B3380EF" w14:textId="486FFCBD" w:rsidR="00513E24" w:rsidRPr="007677C3" w:rsidRDefault="00513E24" w:rsidP="00513E24">
            <w:pPr>
              <w:spacing w:after="0" w:line="240" w:lineRule="auto"/>
              <w:rPr>
                <w:rFonts w:ascii="Times New Roman" w:hAnsi="Times New Roman" w:cs="Times New Roman"/>
                <w:b/>
                <w:sz w:val="24"/>
                <w:szCs w:val="24"/>
              </w:rPr>
            </w:pPr>
            <w:proofErr w:type="gramStart"/>
            <w:r w:rsidRPr="007677C3">
              <w:rPr>
                <w:rFonts w:ascii="Times New Roman" w:hAnsi="Times New Roman" w:cs="Times New Roman"/>
                <w:b/>
                <w:sz w:val="24"/>
                <w:szCs w:val="24"/>
              </w:rPr>
              <w:t>Total</w:t>
            </w:r>
            <w:proofErr w:type="gramEnd"/>
            <w:r w:rsidRPr="007677C3">
              <w:rPr>
                <w:rFonts w:ascii="Times New Roman" w:hAnsi="Times New Roman" w:cs="Times New Roman"/>
                <w:b/>
                <w:sz w:val="24"/>
                <w:szCs w:val="24"/>
              </w:rPr>
              <w:t xml:space="preserve"> </w:t>
            </w:r>
            <w:r w:rsidR="008D244C">
              <w:rPr>
                <w:rFonts w:ascii="Times New Roman" w:hAnsi="Times New Roman" w:cs="Times New Roman"/>
                <w:b/>
                <w:sz w:val="24"/>
                <w:szCs w:val="24"/>
              </w:rPr>
              <w:t xml:space="preserve">de </w:t>
            </w:r>
            <w:r w:rsidRPr="007677C3">
              <w:rPr>
                <w:rFonts w:ascii="Times New Roman" w:hAnsi="Times New Roman" w:cs="Times New Roman"/>
                <w:b/>
                <w:sz w:val="24"/>
                <w:szCs w:val="24"/>
              </w:rPr>
              <w:t>Víctimas</w:t>
            </w:r>
          </w:p>
        </w:tc>
        <w:tc>
          <w:tcPr>
            <w:tcW w:w="1701" w:type="dxa"/>
            <w:tcBorders>
              <w:top w:val="single" w:sz="4" w:space="0" w:color="5B9BD5"/>
              <w:left w:val="nil"/>
              <w:bottom w:val="single" w:sz="4" w:space="0" w:color="5B9BD5"/>
              <w:right w:val="nil"/>
            </w:tcBorders>
            <w:shd w:val="clear" w:color="auto" w:fill="auto"/>
            <w:vAlign w:val="bottom"/>
          </w:tcPr>
          <w:p w14:paraId="21E60221" w14:textId="77777777" w:rsidR="00513E24" w:rsidRPr="007677C3" w:rsidRDefault="00513E24" w:rsidP="00513E24">
            <w:pPr>
              <w:spacing w:after="0" w:line="240" w:lineRule="auto"/>
              <w:rPr>
                <w:rFonts w:ascii="Times New Roman" w:hAnsi="Times New Roman" w:cs="Times New Roman"/>
                <w:b/>
                <w:sz w:val="24"/>
                <w:szCs w:val="24"/>
              </w:rPr>
            </w:pPr>
            <w:r w:rsidRPr="007677C3">
              <w:rPr>
                <w:rFonts w:ascii="Times New Roman" w:hAnsi="Times New Roman" w:cs="Times New Roman"/>
                <w:b/>
                <w:sz w:val="24"/>
                <w:szCs w:val="24"/>
              </w:rPr>
              <w:t> </w:t>
            </w:r>
          </w:p>
        </w:tc>
        <w:tc>
          <w:tcPr>
            <w:tcW w:w="1418" w:type="dxa"/>
            <w:tcBorders>
              <w:top w:val="single" w:sz="4" w:space="0" w:color="5B9BD5"/>
              <w:left w:val="nil"/>
              <w:bottom w:val="single" w:sz="4" w:space="0" w:color="5B9BD5"/>
              <w:right w:val="nil"/>
            </w:tcBorders>
            <w:shd w:val="clear" w:color="auto" w:fill="auto"/>
            <w:vAlign w:val="bottom"/>
          </w:tcPr>
          <w:p w14:paraId="0FEC7366" w14:textId="77777777" w:rsidR="00513E24" w:rsidRPr="007677C3" w:rsidRDefault="00513E24" w:rsidP="00513E24">
            <w:pPr>
              <w:spacing w:after="0" w:line="240" w:lineRule="auto"/>
              <w:rPr>
                <w:rFonts w:ascii="Times New Roman" w:hAnsi="Times New Roman" w:cs="Times New Roman"/>
                <w:b/>
                <w:sz w:val="24"/>
                <w:szCs w:val="24"/>
              </w:rPr>
            </w:pPr>
            <w:r w:rsidRPr="007677C3">
              <w:rPr>
                <w:rFonts w:ascii="Times New Roman" w:hAnsi="Times New Roman" w:cs="Times New Roman"/>
                <w:b/>
                <w:sz w:val="24"/>
                <w:szCs w:val="24"/>
              </w:rPr>
              <w:t> </w:t>
            </w:r>
          </w:p>
        </w:tc>
        <w:tc>
          <w:tcPr>
            <w:tcW w:w="2126" w:type="dxa"/>
            <w:tcBorders>
              <w:top w:val="single" w:sz="4" w:space="0" w:color="5B9BD5"/>
              <w:left w:val="nil"/>
              <w:bottom w:val="single" w:sz="4" w:space="0" w:color="5B9BD5"/>
              <w:right w:val="nil"/>
            </w:tcBorders>
            <w:shd w:val="clear" w:color="auto" w:fill="auto"/>
            <w:vAlign w:val="center"/>
          </w:tcPr>
          <w:p w14:paraId="7D13C780"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 xml:space="preserve">1.822 </w:t>
            </w:r>
          </w:p>
        </w:tc>
        <w:tc>
          <w:tcPr>
            <w:tcW w:w="992" w:type="dxa"/>
            <w:tcBorders>
              <w:top w:val="single" w:sz="4" w:space="0" w:color="5B9BD5"/>
              <w:left w:val="nil"/>
              <w:bottom w:val="single" w:sz="4" w:space="0" w:color="5B9BD5"/>
              <w:right w:val="nil"/>
            </w:tcBorders>
            <w:shd w:val="clear" w:color="auto" w:fill="auto"/>
            <w:vAlign w:val="center"/>
          </w:tcPr>
          <w:p w14:paraId="7AD96338" w14:textId="77777777" w:rsidR="00513E24" w:rsidRPr="007677C3" w:rsidRDefault="00513E24" w:rsidP="00513E24">
            <w:pPr>
              <w:spacing w:after="0" w:line="240" w:lineRule="auto"/>
              <w:jc w:val="center"/>
              <w:rPr>
                <w:rFonts w:ascii="Times New Roman" w:hAnsi="Times New Roman" w:cs="Times New Roman"/>
                <w:b/>
                <w:sz w:val="24"/>
                <w:szCs w:val="24"/>
              </w:rPr>
            </w:pPr>
            <w:r w:rsidRPr="007677C3">
              <w:rPr>
                <w:rFonts w:ascii="Times New Roman" w:hAnsi="Times New Roman" w:cs="Times New Roman"/>
                <w:b/>
                <w:sz w:val="24"/>
                <w:szCs w:val="24"/>
              </w:rPr>
              <w:t xml:space="preserve">1.822 </w:t>
            </w:r>
          </w:p>
        </w:tc>
      </w:tr>
    </w:tbl>
    <w:p w14:paraId="7039C7F2" w14:textId="77777777" w:rsidR="00513E24" w:rsidRPr="00C6256A" w:rsidRDefault="00513E24" w:rsidP="00513E24">
      <w:pPr>
        <w:spacing w:after="0" w:line="240" w:lineRule="auto"/>
        <w:jc w:val="both"/>
        <w:rPr>
          <w:rFonts w:ascii="Times New Roman" w:eastAsia="Times New Roman" w:hAnsi="Times New Roman" w:cs="Times New Roman"/>
          <w:sz w:val="20"/>
          <w:szCs w:val="20"/>
        </w:rPr>
      </w:pPr>
      <w:r w:rsidRPr="00C6256A">
        <w:rPr>
          <w:rFonts w:ascii="Times New Roman" w:eastAsia="Times New Roman" w:hAnsi="Times New Roman" w:cs="Times New Roman"/>
          <w:sz w:val="20"/>
          <w:szCs w:val="20"/>
        </w:rPr>
        <w:t>Fuente: Tabla propia con base en información de la Unidad de Víctimas.</w:t>
      </w:r>
    </w:p>
    <w:p w14:paraId="73B8890C"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6E3B3C71" w14:textId="796015ED" w:rsidR="00513E24" w:rsidRDefault="00513E24" w:rsidP="007003B1">
      <w:pPr>
        <w:spacing w:after="0" w:line="240" w:lineRule="auto"/>
        <w:jc w:val="both"/>
        <w:rPr>
          <w:rFonts w:ascii="Times New Roman" w:eastAsia="Times New Roman" w:hAnsi="Times New Roman" w:cs="Times New Roman"/>
          <w:sz w:val="24"/>
          <w:szCs w:val="24"/>
        </w:rPr>
      </w:pPr>
      <w:r w:rsidRPr="00617367">
        <w:rPr>
          <w:rFonts w:ascii="Times New Roman" w:eastAsia="Times New Roman" w:hAnsi="Times New Roman" w:cs="Times New Roman"/>
          <w:sz w:val="24"/>
          <w:szCs w:val="24"/>
        </w:rPr>
        <w:t xml:space="preserve">De la tabla 1 </w:t>
      </w:r>
      <w:r w:rsidRPr="00246E8B">
        <w:rPr>
          <w:rFonts w:ascii="Times New Roman" w:eastAsia="Times New Roman" w:hAnsi="Times New Roman" w:cs="Times New Roman"/>
          <w:sz w:val="24"/>
          <w:szCs w:val="24"/>
        </w:rPr>
        <w:t xml:space="preserve">se puede inferir </w:t>
      </w:r>
      <w:r w:rsidRPr="00AB00E8">
        <w:rPr>
          <w:rFonts w:ascii="Times New Roman" w:eastAsia="Times New Roman" w:hAnsi="Times New Roman" w:cs="Times New Roman"/>
          <w:sz w:val="24"/>
          <w:szCs w:val="24"/>
        </w:rPr>
        <w:t xml:space="preserve">que las mujeres en condición de discapacidad entre los 29 y 60 años sufrieron más ataques por violencia sexual. Sin embargo, se desconoce la clase de discapacidad de las mujeres y si pudieron acudir ante alguna autoridad para denunciar. Sin estos datos, no es posible focalizar acciones que disminuyan los riesgos de violencia sexual y su impacto que podrían agravarse si no se garantiza un escenario de atención pertinente, </w:t>
      </w:r>
      <w:r w:rsidR="00985A5A">
        <w:rPr>
          <w:rFonts w:ascii="Times New Roman" w:eastAsia="Times New Roman" w:hAnsi="Times New Roman" w:cs="Times New Roman"/>
          <w:sz w:val="24"/>
          <w:szCs w:val="24"/>
        </w:rPr>
        <w:t xml:space="preserve">y </w:t>
      </w:r>
      <w:r w:rsidRPr="00AB00E8">
        <w:rPr>
          <w:rFonts w:ascii="Times New Roman" w:eastAsia="Times New Roman" w:hAnsi="Times New Roman" w:cs="Times New Roman"/>
          <w:sz w:val="24"/>
          <w:szCs w:val="24"/>
        </w:rPr>
        <w:t>el debido acompañamiento para cumplir con el deber de investigar, juzgar y sancionar a los responsables por los delitos sexuales cometidos contra ellas.</w:t>
      </w:r>
    </w:p>
    <w:p w14:paraId="718AA9CB" w14:textId="77777777" w:rsidR="00513E24" w:rsidRPr="00292899" w:rsidRDefault="00513E24" w:rsidP="00513E24">
      <w:pPr>
        <w:numPr>
          <w:ilvl w:val="0"/>
          <w:numId w:val="1"/>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w:t>
      </w:r>
      <w:r w:rsidRPr="00292899">
        <w:rPr>
          <w:rFonts w:ascii="Times New Roman" w:eastAsia="Times New Roman" w:hAnsi="Times New Roman" w:cs="Times New Roman"/>
          <w:b/>
          <w:sz w:val="24"/>
          <w:szCs w:val="24"/>
        </w:rPr>
        <w:t>EBIDA DILIGENCIA DEL ESTADO COLOMBIANO</w:t>
      </w:r>
    </w:p>
    <w:p w14:paraId="6FA0BC91" w14:textId="77777777" w:rsidR="00513E24" w:rsidRPr="00617367" w:rsidRDefault="00513E24" w:rsidP="00513E24">
      <w:pPr>
        <w:spacing w:after="0" w:line="240" w:lineRule="auto"/>
        <w:ind w:left="360"/>
        <w:jc w:val="both"/>
        <w:rPr>
          <w:rFonts w:ascii="Times New Roman" w:eastAsia="Times New Roman" w:hAnsi="Times New Roman" w:cs="Times New Roman"/>
          <w:b/>
          <w:sz w:val="24"/>
          <w:szCs w:val="24"/>
        </w:rPr>
      </w:pPr>
    </w:p>
    <w:p w14:paraId="046EEF34"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246E8B">
        <w:rPr>
          <w:rFonts w:ascii="Times New Roman" w:eastAsia="Times New Roman" w:hAnsi="Times New Roman" w:cs="Times New Roman"/>
          <w:sz w:val="24"/>
          <w:szCs w:val="24"/>
        </w:rPr>
        <w:t>La Declaración sobre la Eliminación de la Violencia contra la Mujer exhorta</w:t>
      </w:r>
      <w:r w:rsidRPr="00AB00E8">
        <w:rPr>
          <w:rFonts w:ascii="Times New Roman" w:eastAsia="Times New Roman" w:hAnsi="Times New Roman" w:cs="Times New Roman"/>
          <w:sz w:val="24"/>
          <w:szCs w:val="24"/>
        </w:rPr>
        <w:t xml:space="preserve"> a los Estados</w:t>
      </w:r>
      <w:r w:rsidRPr="009C2FB8">
        <w:rPr>
          <w:rStyle w:val="Refdenotaalpie"/>
          <w:rFonts w:ascii="Times New Roman" w:eastAsia="Times New Roman" w:hAnsi="Times New Roman" w:cs="Times New Roman"/>
          <w:sz w:val="24"/>
          <w:szCs w:val="24"/>
        </w:rPr>
        <w:footnoteReference w:id="20"/>
      </w:r>
      <w:r w:rsidRPr="009C2FB8">
        <w:rPr>
          <w:rFonts w:ascii="Times New Roman" w:eastAsia="Times New Roman" w:hAnsi="Times New Roman" w:cs="Times New Roman"/>
          <w:sz w:val="24"/>
          <w:szCs w:val="24"/>
        </w:rPr>
        <w:t xml:space="preserve"> </w:t>
      </w:r>
      <w:r w:rsidRPr="00292899">
        <w:rPr>
          <w:rFonts w:ascii="Times New Roman" w:eastAsia="Times New Roman" w:hAnsi="Times New Roman" w:cs="Times New Roman"/>
          <w:sz w:val="24"/>
          <w:szCs w:val="24"/>
        </w:rPr>
        <w:t>a “p</w:t>
      </w:r>
      <w:r w:rsidRPr="00617367">
        <w:rPr>
          <w:rFonts w:ascii="Times New Roman" w:eastAsia="Times New Roman" w:hAnsi="Times New Roman" w:cs="Times New Roman"/>
          <w:sz w:val="24"/>
          <w:szCs w:val="24"/>
        </w:rPr>
        <w:t>roceder con la debida dilig</w:t>
      </w:r>
      <w:r w:rsidRPr="00246E8B">
        <w:rPr>
          <w:rFonts w:ascii="Times New Roman" w:eastAsia="Times New Roman" w:hAnsi="Times New Roman" w:cs="Times New Roman"/>
          <w:sz w:val="24"/>
          <w:szCs w:val="24"/>
        </w:rPr>
        <w:t xml:space="preserve">encia a fin de prevenir, investigar y conforme a la </w:t>
      </w:r>
      <w:r w:rsidRPr="00AB00E8">
        <w:rPr>
          <w:rFonts w:ascii="Times New Roman" w:eastAsia="Times New Roman" w:hAnsi="Times New Roman" w:cs="Times New Roman"/>
          <w:sz w:val="24"/>
          <w:szCs w:val="24"/>
        </w:rPr>
        <w:t>legislación nacional, castigar todo acto de violencia contra la mujer, ya se trate de actos perpetrados por el Estado o por particulares”. De igual manera, el Sistema Interamericano de Derechos Humanos enfatiza en la responsabilidad que internacionalmente revierte en los Estados frente a la no observación de la debida diligencia</w:t>
      </w:r>
      <w:r w:rsidRPr="009C2FB8">
        <w:rPr>
          <w:rFonts w:ascii="Times New Roman" w:eastAsia="Times New Roman" w:hAnsi="Times New Roman" w:cs="Times New Roman"/>
          <w:sz w:val="24"/>
          <w:szCs w:val="24"/>
          <w:vertAlign w:val="superscript"/>
        </w:rPr>
        <w:footnoteReference w:id="21"/>
      </w:r>
      <w:r w:rsidRPr="009C2F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porque</w:t>
      </w:r>
    </w:p>
    <w:p w14:paraId="2EDB605A" w14:textId="77777777" w:rsidR="00513E24" w:rsidRPr="00AB00E8" w:rsidRDefault="00513E24" w:rsidP="00513E24">
      <w:pPr>
        <w:spacing w:after="0" w:line="240" w:lineRule="auto"/>
        <w:jc w:val="both"/>
        <w:rPr>
          <w:rFonts w:ascii="Times New Roman" w:eastAsia="Times New Roman" w:hAnsi="Times New Roman" w:cs="Times New Roman"/>
          <w:i/>
          <w:sz w:val="24"/>
          <w:szCs w:val="24"/>
        </w:rPr>
      </w:pPr>
    </w:p>
    <w:p w14:paraId="310C3AF5" w14:textId="77777777" w:rsidR="00513E24" w:rsidRPr="007677C3" w:rsidRDefault="00513E24" w:rsidP="00513E24">
      <w:pPr>
        <w:spacing w:after="0" w:line="240" w:lineRule="auto"/>
        <w:ind w:left="567"/>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rPr>
        <w:t>U</w:t>
      </w:r>
      <w:r w:rsidRPr="007677C3">
        <w:rPr>
          <w:rFonts w:ascii="Times New Roman" w:eastAsia="Times New Roman" w:hAnsi="Times New Roman" w:cs="Times New Roman"/>
          <w:sz w:val="24"/>
          <w:szCs w:val="24"/>
        </w:rPr>
        <w:t>n hecho ilícito violatorio de los derechos humanos que inicialmente no resulte imputable directamente a un Estado, por ejemplo, por ser obra de un particular o por no haberse identificado al autor de la trasgresión, puede acarrear la responsabilidad internacional del Estado, no por ese hecho en sí mismo, sino por falta de la debida diligencia para prevenir la violación o para tratarla en los términos requeridos por la Convención”</w:t>
      </w:r>
      <w:r w:rsidRPr="009C2FB8">
        <w:rPr>
          <w:rStyle w:val="Refdenotaalpie"/>
          <w:rFonts w:ascii="Times New Roman" w:eastAsia="Times New Roman" w:hAnsi="Times New Roman" w:cs="Times New Roman"/>
          <w:sz w:val="24"/>
          <w:szCs w:val="24"/>
        </w:rPr>
        <w:t xml:space="preserve"> </w:t>
      </w:r>
      <w:r w:rsidRPr="009C2FB8">
        <w:rPr>
          <w:rStyle w:val="Refdenotaalpie"/>
          <w:rFonts w:ascii="Times New Roman" w:eastAsia="Times New Roman" w:hAnsi="Times New Roman" w:cs="Times New Roman"/>
          <w:sz w:val="24"/>
          <w:szCs w:val="24"/>
        </w:rPr>
        <w:footnoteReference w:id="22"/>
      </w:r>
      <w:r w:rsidRPr="007677C3">
        <w:rPr>
          <w:rFonts w:ascii="Times New Roman" w:eastAsia="Times New Roman" w:hAnsi="Times New Roman" w:cs="Times New Roman"/>
          <w:sz w:val="24"/>
          <w:szCs w:val="24"/>
        </w:rPr>
        <w:t>.</w:t>
      </w:r>
    </w:p>
    <w:p w14:paraId="3D3E8FD0" w14:textId="77777777" w:rsidR="00513E24" w:rsidRPr="009C2FB8" w:rsidRDefault="00513E24" w:rsidP="00513E24">
      <w:pPr>
        <w:spacing w:after="0" w:line="240" w:lineRule="auto"/>
        <w:ind w:left="567"/>
        <w:jc w:val="both"/>
        <w:rPr>
          <w:rFonts w:ascii="Times New Roman" w:eastAsia="Times New Roman" w:hAnsi="Times New Roman" w:cs="Times New Roman"/>
          <w:sz w:val="24"/>
          <w:szCs w:val="24"/>
        </w:rPr>
      </w:pPr>
    </w:p>
    <w:p w14:paraId="241FEAFE"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292899">
        <w:rPr>
          <w:rFonts w:ascii="Times New Roman" w:eastAsia="Times New Roman" w:hAnsi="Times New Roman" w:cs="Times New Roman"/>
          <w:sz w:val="24"/>
          <w:szCs w:val="24"/>
        </w:rPr>
        <w:t>En términos generales</w:t>
      </w:r>
      <w:r w:rsidRPr="00617367">
        <w:rPr>
          <w:rFonts w:ascii="Times New Roman" w:eastAsia="Times New Roman" w:hAnsi="Times New Roman" w:cs="Times New Roman"/>
          <w:sz w:val="24"/>
          <w:szCs w:val="24"/>
        </w:rPr>
        <w:t xml:space="preserve">, esta obligación ocupa un lugar importante frente a la investigación y sanción apropiada; además de la adopción de medidas positivas; acciones y políticas públicas que propendan </w:t>
      </w:r>
      <w:r w:rsidRPr="00246E8B">
        <w:rPr>
          <w:rFonts w:ascii="Times New Roman" w:eastAsia="Times New Roman" w:hAnsi="Times New Roman" w:cs="Times New Roman"/>
          <w:sz w:val="24"/>
          <w:szCs w:val="24"/>
        </w:rPr>
        <w:t xml:space="preserve">el </w:t>
      </w:r>
      <w:r w:rsidRPr="00AB00E8">
        <w:rPr>
          <w:rFonts w:ascii="Times New Roman" w:eastAsia="Times New Roman" w:hAnsi="Times New Roman" w:cs="Times New Roman"/>
          <w:sz w:val="24"/>
          <w:szCs w:val="24"/>
        </w:rPr>
        <w:t xml:space="preserve">beneficio y protección de la integridad y la vida de la sociedad civil afectada al garantizar los derechos a la verdad, la justicia y la reparación. Esto envía un mensaje a la sociedad en términos de solidez y protección, logrando el fortalecimiento y consolidación de lo que realmente constituye el Estado de Derecho.  </w:t>
      </w:r>
    </w:p>
    <w:p w14:paraId="7786D03C"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09EF9652" w14:textId="77777777" w:rsidR="00513E24" w:rsidRPr="00AB00E8" w:rsidRDefault="00513E24" w:rsidP="00513E24">
      <w:pPr>
        <w:numPr>
          <w:ilvl w:val="0"/>
          <w:numId w:val="1"/>
        </w:numPr>
        <w:spacing w:after="0" w:line="240" w:lineRule="auto"/>
        <w:jc w:val="both"/>
        <w:rPr>
          <w:rFonts w:ascii="Times New Roman" w:eastAsia="Times New Roman" w:hAnsi="Times New Roman" w:cs="Times New Roman"/>
          <w:b/>
          <w:sz w:val="24"/>
          <w:szCs w:val="24"/>
        </w:rPr>
      </w:pPr>
      <w:r w:rsidRPr="00AB00E8">
        <w:rPr>
          <w:rFonts w:ascii="Times New Roman" w:eastAsia="Times New Roman" w:hAnsi="Times New Roman" w:cs="Times New Roman"/>
          <w:b/>
          <w:sz w:val="24"/>
          <w:szCs w:val="24"/>
        </w:rPr>
        <w:t xml:space="preserve">OBSTÁCULOS CAMINO A LA JUSTICIA </w:t>
      </w:r>
    </w:p>
    <w:p w14:paraId="47667977" w14:textId="77777777" w:rsidR="00513E24" w:rsidRPr="00AB00E8" w:rsidRDefault="00513E24" w:rsidP="00513E24">
      <w:pPr>
        <w:spacing w:after="0" w:line="240" w:lineRule="auto"/>
        <w:ind w:left="360"/>
        <w:jc w:val="both"/>
        <w:rPr>
          <w:rFonts w:ascii="Times New Roman" w:eastAsia="Times New Roman" w:hAnsi="Times New Roman" w:cs="Times New Roman"/>
          <w:b/>
          <w:sz w:val="24"/>
          <w:szCs w:val="24"/>
        </w:rPr>
      </w:pPr>
    </w:p>
    <w:p w14:paraId="414EB47B" w14:textId="77777777" w:rsidR="00513E24" w:rsidRPr="00617367"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Toda persona tiene derecho a un recurso efectivo ante los tribunales nacionales competentes, que la ampare contra actos que violen sus derechos fundamentales reconocidos por la constitución o por la Ley”</w:t>
      </w:r>
      <w:r w:rsidRPr="009C2FB8">
        <w:rPr>
          <w:rStyle w:val="Refdenotaalpie"/>
          <w:rFonts w:ascii="Times New Roman" w:eastAsia="Times New Roman" w:hAnsi="Times New Roman" w:cs="Times New Roman"/>
          <w:sz w:val="24"/>
          <w:szCs w:val="24"/>
        </w:rPr>
        <w:footnoteReference w:id="23"/>
      </w:r>
      <w:r w:rsidRPr="009C2FB8">
        <w:rPr>
          <w:rFonts w:ascii="Times New Roman" w:eastAsia="Times New Roman" w:hAnsi="Times New Roman" w:cs="Times New Roman"/>
          <w:sz w:val="24"/>
          <w:szCs w:val="24"/>
        </w:rPr>
        <w:t>. E</w:t>
      </w:r>
      <w:r w:rsidRPr="00292899">
        <w:rPr>
          <w:rFonts w:ascii="Times New Roman" w:eastAsia="Times New Roman" w:hAnsi="Times New Roman" w:cs="Times New Roman"/>
          <w:sz w:val="24"/>
          <w:szCs w:val="24"/>
        </w:rPr>
        <w:t>n es</w:t>
      </w:r>
      <w:r w:rsidRPr="00617367">
        <w:rPr>
          <w:rFonts w:ascii="Times New Roman" w:eastAsia="Times New Roman" w:hAnsi="Times New Roman" w:cs="Times New Roman"/>
          <w:sz w:val="24"/>
          <w:szCs w:val="24"/>
        </w:rPr>
        <w:t>te sentido,</w:t>
      </w:r>
      <w:r w:rsidRPr="00246E8B">
        <w:rPr>
          <w:rFonts w:ascii="Times New Roman" w:eastAsia="Times New Roman" w:hAnsi="Times New Roman" w:cs="Times New Roman"/>
          <w:sz w:val="24"/>
          <w:szCs w:val="24"/>
        </w:rPr>
        <w:t xml:space="preserve"> debe garantizarse este derecho humano a la mujer en igualdad de condiciones, no solamente como garantía de un servicio público, sino que,</w:t>
      </w:r>
      <w:r w:rsidRPr="00AB00E8">
        <w:rPr>
          <w:rFonts w:ascii="Times New Roman" w:eastAsia="Times New Roman" w:hAnsi="Times New Roman" w:cs="Times New Roman"/>
          <w:sz w:val="24"/>
          <w:szCs w:val="24"/>
        </w:rPr>
        <w:t xml:space="preserve"> y como lo establece la CEDAW, se deben “</w:t>
      </w:r>
      <w:r w:rsidRPr="009C2FB8">
        <w:rPr>
          <w:rFonts w:ascii="Times New Roman" w:eastAsia="Times New Roman" w:hAnsi="Times New Roman" w:cs="Times New Roman"/>
          <w:sz w:val="24"/>
          <w:szCs w:val="24"/>
        </w:rPr>
        <w:t>a</w:t>
      </w:r>
      <w:r w:rsidRPr="007677C3">
        <w:rPr>
          <w:rFonts w:ascii="Times New Roman" w:eastAsia="Times New Roman" w:hAnsi="Times New Roman" w:cs="Times New Roman"/>
          <w:sz w:val="24"/>
          <w:szCs w:val="24"/>
        </w:rPr>
        <w:t>daptar todos las medidas adecuadas, incluso de carácter legislativo, para modificar o derogar leyes, reglamentos, usos y prácticas que constituyan discriminación contra la mujer”</w:t>
      </w:r>
      <w:r w:rsidRPr="009C2FB8">
        <w:rPr>
          <w:rStyle w:val="Refdenotaalpie"/>
          <w:rFonts w:ascii="Times New Roman" w:eastAsia="Times New Roman" w:hAnsi="Times New Roman" w:cs="Times New Roman"/>
          <w:sz w:val="24"/>
          <w:szCs w:val="24"/>
        </w:rPr>
        <w:footnoteReference w:id="24"/>
      </w:r>
      <w:r w:rsidRPr="009C2FB8">
        <w:rPr>
          <w:rFonts w:ascii="Times New Roman" w:eastAsia="Times New Roman" w:hAnsi="Times New Roman" w:cs="Times New Roman"/>
          <w:sz w:val="24"/>
          <w:szCs w:val="24"/>
        </w:rPr>
        <w:t>.Por lo tanto, e</w:t>
      </w:r>
      <w:r w:rsidRPr="00292899">
        <w:rPr>
          <w:rFonts w:ascii="Times New Roman" w:eastAsia="Times New Roman" w:hAnsi="Times New Roman" w:cs="Times New Roman"/>
          <w:sz w:val="24"/>
          <w:szCs w:val="24"/>
        </w:rPr>
        <w:t>l Estado debe propender por eliminar todas las barreras que impidan el acceso a la justicia de las mujeres y permitan un plano de igualdad.</w:t>
      </w:r>
    </w:p>
    <w:p w14:paraId="036E9BE4" w14:textId="77777777" w:rsidR="00513E24" w:rsidRPr="00246E8B" w:rsidRDefault="00513E24" w:rsidP="00513E24">
      <w:pPr>
        <w:spacing w:after="0" w:line="240" w:lineRule="auto"/>
        <w:jc w:val="both"/>
        <w:rPr>
          <w:rFonts w:ascii="Times New Roman" w:eastAsia="Times New Roman" w:hAnsi="Times New Roman" w:cs="Times New Roman"/>
          <w:b/>
          <w:sz w:val="24"/>
          <w:szCs w:val="24"/>
        </w:rPr>
      </w:pPr>
    </w:p>
    <w:p w14:paraId="455F3F10"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 xml:space="preserve">Pese a lo anterior, uno de los principales obstáculos para el acceso de la justicia es la desigualdad entre los sexos, se evidencia la falta de acceso de las mujeres a entornos provistos </w:t>
      </w:r>
      <w:r w:rsidRPr="00AB00E8">
        <w:rPr>
          <w:rFonts w:ascii="Times New Roman" w:eastAsia="Times New Roman" w:hAnsi="Times New Roman" w:cs="Times New Roman"/>
          <w:sz w:val="24"/>
          <w:szCs w:val="24"/>
        </w:rPr>
        <w:lastRenderedPageBreak/>
        <w:t>de oportunidades para la garantía de sus derechos</w:t>
      </w:r>
      <w:r w:rsidRPr="009C2FB8">
        <w:rPr>
          <w:rFonts w:ascii="Times New Roman" w:eastAsia="Times New Roman" w:hAnsi="Times New Roman" w:cs="Times New Roman"/>
          <w:sz w:val="24"/>
          <w:szCs w:val="24"/>
          <w:vertAlign w:val="superscript"/>
        </w:rPr>
        <w:footnoteReference w:id="25"/>
      </w:r>
      <w:r w:rsidRPr="009C2FB8">
        <w:rPr>
          <w:rFonts w:ascii="Times New Roman" w:eastAsia="Times New Roman" w:hAnsi="Times New Roman" w:cs="Times New Roman"/>
          <w:sz w:val="24"/>
          <w:szCs w:val="24"/>
        </w:rPr>
        <w:t xml:space="preserve">. Esa desigualdad tiene aún más arraigo cuando se producen factores </w:t>
      </w:r>
      <w:r w:rsidRPr="007677C3">
        <w:rPr>
          <w:rFonts w:ascii="Times New Roman" w:eastAsia="Times New Roman" w:hAnsi="Times New Roman" w:cs="Times New Roman"/>
          <w:sz w:val="24"/>
          <w:szCs w:val="24"/>
        </w:rPr>
        <w:t>sociales y culturales</w:t>
      </w:r>
      <w:r w:rsidRPr="009C2FB8">
        <w:rPr>
          <w:rFonts w:ascii="Times New Roman" w:eastAsia="Times New Roman" w:hAnsi="Times New Roman" w:cs="Times New Roman"/>
          <w:sz w:val="24"/>
          <w:szCs w:val="24"/>
          <w:vertAlign w:val="superscript"/>
        </w:rPr>
        <w:footnoteReference w:id="26"/>
      </w:r>
      <w:r w:rsidRPr="009C2FB8">
        <w:rPr>
          <w:rFonts w:ascii="Times New Roman" w:eastAsia="Times New Roman" w:hAnsi="Times New Roman" w:cs="Times New Roman"/>
          <w:sz w:val="24"/>
          <w:szCs w:val="24"/>
        </w:rPr>
        <w:t>, a través de los cuales se conceden funciones a cada género y de acuerdo con esa asignación también se establecen derechos.</w:t>
      </w:r>
      <w:r w:rsidRPr="00292899">
        <w:rPr>
          <w:rFonts w:ascii="Times New Roman" w:eastAsia="Times New Roman" w:hAnsi="Times New Roman" w:cs="Times New Roman"/>
          <w:sz w:val="24"/>
          <w:szCs w:val="24"/>
        </w:rPr>
        <w:t xml:space="preserve"> Es pertinente</w:t>
      </w:r>
      <w:r w:rsidRPr="00246E8B">
        <w:rPr>
          <w:rFonts w:ascii="Times New Roman" w:eastAsia="Times New Roman" w:hAnsi="Times New Roman" w:cs="Times New Roman"/>
          <w:sz w:val="24"/>
          <w:szCs w:val="24"/>
        </w:rPr>
        <w:t xml:space="preserve"> precisar que la Declaración sobre la Eliminación de la Violencia contra la Mujer, aprobada por la ONU, así como la Convención de Belem do Pará, advierten que la violencia sexual en contra de la mujer</w:t>
      </w:r>
      <w:r w:rsidR="007B657C">
        <w:rPr>
          <w:rFonts w:ascii="Times New Roman" w:eastAsia="Times New Roman" w:hAnsi="Times New Roman" w:cs="Times New Roman"/>
          <w:sz w:val="24"/>
          <w:szCs w:val="24"/>
        </w:rPr>
        <w:t>,</w:t>
      </w:r>
      <w:r w:rsidRPr="00246E8B">
        <w:rPr>
          <w:rFonts w:ascii="Times New Roman" w:eastAsia="Times New Roman" w:hAnsi="Times New Roman" w:cs="Times New Roman"/>
          <w:sz w:val="24"/>
          <w:szCs w:val="24"/>
        </w:rPr>
        <w:t xml:space="preserve"> ade</w:t>
      </w:r>
      <w:r w:rsidRPr="00AB00E8">
        <w:rPr>
          <w:rFonts w:ascii="Times New Roman" w:eastAsia="Times New Roman" w:hAnsi="Times New Roman" w:cs="Times New Roman"/>
          <w:sz w:val="24"/>
          <w:szCs w:val="24"/>
        </w:rPr>
        <w:t xml:space="preserve">más de ser una grave violación a los derechos </w:t>
      </w:r>
      <w:r w:rsidR="007B657C" w:rsidRPr="00AB00E8">
        <w:rPr>
          <w:rFonts w:ascii="Times New Roman" w:eastAsia="Times New Roman" w:hAnsi="Times New Roman" w:cs="Times New Roman"/>
          <w:sz w:val="24"/>
          <w:szCs w:val="24"/>
        </w:rPr>
        <w:t>humanos</w:t>
      </w:r>
      <w:r w:rsidR="007B657C">
        <w:rPr>
          <w:rFonts w:ascii="Times New Roman" w:eastAsia="Times New Roman" w:hAnsi="Times New Roman" w:cs="Times New Roman"/>
          <w:sz w:val="24"/>
          <w:szCs w:val="24"/>
        </w:rPr>
        <w:t>,</w:t>
      </w:r>
      <w:r w:rsidRPr="00AB00E8">
        <w:rPr>
          <w:rFonts w:ascii="Times New Roman" w:eastAsia="Times New Roman" w:hAnsi="Times New Roman" w:cs="Times New Roman"/>
          <w:sz w:val="24"/>
          <w:szCs w:val="24"/>
        </w:rPr>
        <w:t xml:space="preserve"> refleja también las relaciones asimétricas de poder entre hombres y mujeres.  </w:t>
      </w:r>
    </w:p>
    <w:p w14:paraId="72031C5B"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7C63BD33"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Existen también p</w:t>
      </w:r>
      <w:r w:rsidRPr="009C2FB8">
        <w:rPr>
          <w:rFonts w:ascii="Times New Roman" w:eastAsia="Times New Roman" w:hAnsi="Times New Roman" w:cs="Times New Roman"/>
          <w:sz w:val="24"/>
          <w:szCs w:val="24"/>
        </w:rPr>
        <w:t>roblemas por insuficiencia de mecanismos que garanticen el pleno ejercicio de los derechos consagrados en el derecho nacional</w:t>
      </w:r>
      <w:r w:rsidRPr="00292899">
        <w:rPr>
          <w:rFonts w:ascii="Times New Roman" w:eastAsia="Times New Roman" w:hAnsi="Times New Roman" w:cs="Times New Roman"/>
          <w:sz w:val="24"/>
          <w:szCs w:val="24"/>
        </w:rPr>
        <w:t>. Sentencias</w:t>
      </w:r>
      <w:r w:rsidRPr="00617367">
        <w:rPr>
          <w:rFonts w:ascii="Times New Roman" w:eastAsia="Times New Roman" w:hAnsi="Times New Roman" w:cs="Times New Roman"/>
          <w:sz w:val="24"/>
          <w:szCs w:val="24"/>
        </w:rPr>
        <w:t xml:space="preserve"> judiciales como la T- 973 de 2011 ilustra</w:t>
      </w:r>
      <w:r w:rsidRPr="00246E8B">
        <w:rPr>
          <w:rFonts w:ascii="Times New Roman" w:eastAsia="Times New Roman" w:hAnsi="Times New Roman" w:cs="Times New Roman"/>
          <w:sz w:val="24"/>
          <w:szCs w:val="24"/>
        </w:rPr>
        <w:t>n algunos obstáculos al</w:t>
      </w:r>
      <w:r w:rsidRPr="00AB00E8">
        <w:rPr>
          <w:rFonts w:ascii="Times New Roman" w:eastAsia="Times New Roman" w:hAnsi="Times New Roman" w:cs="Times New Roman"/>
          <w:sz w:val="24"/>
          <w:szCs w:val="24"/>
        </w:rPr>
        <w:t xml:space="preserve"> acceso de una persona en condición de discapacidad víctima de violencia sexual. En el fallo de primera instancia precluyó la investigación aduciendo una ausencia de testimonio por parte de la afectada y se desconoció por completo el grado de vulnerabilidad e indefensión de la agredida: </w:t>
      </w:r>
    </w:p>
    <w:p w14:paraId="195E4E55"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51EFCFA5" w14:textId="77777777" w:rsidR="00513E24" w:rsidRPr="007677C3" w:rsidRDefault="00513E24" w:rsidP="00513E24">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77C3">
        <w:rPr>
          <w:rFonts w:ascii="Times New Roman" w:eastAsia="Times New Roman" w:hAnsi="Times New Roman" w:cs="Times New Roman"/>
          <w:sz w:val="24"/>
          <w:szCs w:val="24"/>
        </w:rPr>
        <w:t xml:space="preserve">En ese sentido, limitó de manera desproporcionada la responsabilidad penal del presunto infractor al testimonio que pudiese ofrecer la víctima, desconociendo que se trataba de una menor de edad, en condición de discapacidad mental y en situación de desplazamiento forzado, lo cual, </w:t>
      </w:r>
      <w:r w:rsidR="007B657C" w:rsidRPr="007677C3">
        <w:rPr>
          <w:rFonts w:ascii="Times New Roman" w:eastAsia="Times New Roman" w:hAnsi="Times New Roman" w:cs="Times New Roman"/>
          <w:sz w:val="24"/>
          <w:szCs w:val="24"/>
        </w:rPr>
        <w:t>sin lugar a duda</w:t>
      </w:r>
      <w:r w:rsidRPr="007677C3">
        <w:rPr>
          <w:rFonts w:ascii="Times New Roman" w:eastAsia="Times New Roman" w:hAnsi="Times New Roman" w:cs="Times New Roman"/>
          <w:sz w:val="24"/>
          <w:szCs w:val="24"/>
        </w:rPr>
        <w:t>, convertía dicho testimonio en una prueba imposible de recaudar y de valorar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sidRPr="009C2FB8">
        <w:rPr>
          <w:rStyle w:val="Refdenotaalpie"/>
          <w:rFonts w:ascii="Times New Roman" w:eastAsia="Times New Roman" w:hAnsi="Times New Roman" w:cs="Times New Roman"/>
          <w:sz w:val="24"/>
          <w:szCs w:val="24"/>
        </w:rPr>
        <w:footnoteReference w:id="27"/>
      </w:r>
      <w:r>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rPr>
        <w:t>.</w:t>
      </w:r>
    </w:p>
    <w:p w14:paraId="77FDD2B1" w14:textId="77777777" w:rsidR="00513E24" w:rsidRPr="009C2FB8" w:rsidRDefault="00513E24" w:rsidP="00513E24">
      <w:pPr>
        <w:spacing w:after="0" w:line="240" w:lineRule="auto"/>
        <w:ind w:left="709"/>
        <w:jc w:val="both"/>
        <w:rPr>
          <w:rFonts w:ascii="Times New Roman" w:eastAsia="Times New Roman" w:hAnsi="Times New Roman" w:cs="Times New Roman"/>
          <w:i/>
          <w:sz w:val="24"/>
          <w:szCs w:val="24"/>
        </w:rPr>
      </w:pPr>
    </w:p>
    <w:p w14:paraId="5F88C3C4"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292899">
        <w:rPr>
          <w:rFonts w:ascii="Times New Roman" w:eastAsia="Times New Roman" w:hAnsi="Times New Roman" w:cs="Times New Roman"/>
          <w:sz w:val="24"/>
          <w:szCs w:val="24"/>
        </w:rPr>
        <w:t>Este fallo fue</w:t>
      </w:r>
      <w:r w:rsidRPr="00617367">
        <w:rPr>
          <w:rFonts w:ascii="Times New Roman" w:eastAsia="Times New Roman" w:hAnsi="Times New Roman" w:cs="Times New Roman"/>
          <w:sz w:val="24"/>
          <w:szCs w:val="24"/>
        </w:rPr>
        <w:t xml:space="preserve"> confirmado en</w:t>
      </w:r>
      <w:r w:rsidRPr="00246E8B">
        <w:rPr>
          <w:rFonts w:ascii="Times New Roman" w:eastAsia="Times New Roman" w:hAnsi="Times New Roman" w:cs="Times New Roman"/>
          <w:sz w:val="24"/>
          <w:szCs w:val="24"/>
        </w:rPr>
        <w:t xml:space="preserve"> segunda instancia, decisión que la Corte Constitucional considera reprochable por cuanto no se examinaron en conjunto las pruebas y en consecuencia se debió proferir sentencia condenatoria.</w:t>
      </w:r>
    </w:p>
    <w:p w14:paraId="1CCB0C99"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p>
    <w:p w14:paraId="34AF0D9E"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r w:rsidRPr="009C2FB8">
        <w:rPr>
          <w:rFonts w:ascii="Times New Roman" w:eastAsia="Times New Roman" w:hAnsi="Times New Roman" w:cs="Times New Roman"/>
          <w:sz w:val="24"/>
          <w:szCs w:val="24"/>
        </w:rPr>
        <w:t xml:space="preserve">Todos estos hechos se agudizan tratándose de mujeres en condición de discapacidad y que han sido víctimas de violencia sexual en el marco del conflicto armado, </w:t>
      </w:r>
      <w:r w:rsidRPr="00292899">
        <w:rPr>
          <w:rFonts w:ascii="Times New Roman" w:eastAsia="Times New Roman" w:hAnsi="Times New Roman" w:cs="Times New Roman"/>
          <w:sz w:val="24"/>
          <w:szCs w:val="24"/>
        </w:rPr>
        <w:t xml:space="preserve">porque, </w:t>
      </w:r>
      <w:r w:rsidRPr="00617367">
        <w:rPr>
          <w:rFonts w:ascii="Times New Roman" w:eastAsia="Times New Roman" w:hAnsi="Times New Roman" w:cs="Times New Roman"/>
          <w:sz w:val="24"/>
          <w:szCs w:val="24"/>
        </w:rPr>
        <w:t xml:space="preserve">frente a la justicia en materia penal en Colombia, se evidencia que la realidad de los obstáculos a los cuales se ven enfrentadas estas mujeres </w:t>
      </w:r>
      <w:proofErr w:type="gramStart"/>
      <w:r w:rsidRPr="00617367">
        <w:rPr>
          <w:rFonts w:ascii="Times New Roman" w:eastAsia="Times New Roman" w:hAnsi="Times New Roman" w:cs="Times New Roman"/>
          <w:sz w:val="24"/>
          <w:szCs w:val="24"/>
        </w:rPr>
        <w:t>son</w:t>
      </w:r>
      <w:proofErr w:type="gramEnd"/>
      <w:r w:rsidRPr="00617367">
        <w:rPr>
          <w:rFonts w:ascii="Times New Roman" w:eastAsia="Times New Roman" w:hAnsi="Times New Roman" w:cs="Times New Roman"/>
          <w:sz w:val="24"/>
          <w:szCs w:val="24"/>
        </w:rPr>
        <w:t xml:space="preserve"> más evidentes por su </w:t>
      </w:r>
      <w:r w:rsidRPr="00246E8B">
        <w:rPr>
          <w:rFonts w:ascii="Times New Roman" w:eastAsia="Times New Roman" w:hAnsi="Times New Roman" w:cs="Times New Roman"/>
          <w:sz w:val="24"/>
          <w:szCs w:val="24"/>
        </w:rPr>
        <w:t>condición</w:t>
      </w:r>
      <w:r w:rsidRPr="009C2FB8">
        <w:rPr>
          <w:rFonts w:ascii="Times New Roman" w:eastAsia="Times New Roman" w:hAnsi="Times New Roman" w:cs="Times New Roman"/>
          <w:sz w:val="24"/>
          <w:szCs w:val="24"/>
          <w:vertAlign w:val="superscript"/>
        </w:rPr>
        <w:footnoteReference w:id="28"/>
      </w:r>
      <w:r w:rsidRPr="009C2FB8">
        <w:rPr>
          <w:rFonts w:ascii="Times New Roman" w:eastAsia="Times New Roman" w:hAnsi="Times New Roman" w:cs="Times New Roman"/>
          <w:sz w:val="24"/>
          <w:szCs w:val="24"/>
        </w:rPr>
        <w:t>. En</w:t>
      </w:r>
      <w:r w:rsidRPr="00292899">
        <w:rPr>
          <w:rFonts w:ascii="Times New Roman" w:eastAsia="Times New Roman" w:hAnsi="Times New Roman" w:cs="Times New Roman"/>
          <w:sz w:val="24"/>
          <w:szCs w:val="24"/>
        </w:rPr>
        <w:t xml:space="preserve"> e</w:t>
      </w:r>
      <w:r w:rsidRPr="00617367">
        <w:rPr>
          <w:rFonts w:ascii="Times New Roman" w:eastAsia="Times New Roman" w:hAnsi="Times New Roman" w:cs="Times New Roman"/>
          <w:sz w:val="24"/>
          <w:szCs w:val="24"/>
        </w:rPr>
        <w:t xml:space="preserve">l Quinto Informe de Seguimiento al Auto 092 de 2008 </w:t>
      </w:r>
      <w:r w:rsidRPr="00246E8B">
        <w:rPr>
          <w:rFonts w:ascii="Times New Roman" w:eastAsia="Times New Roman" w:hAnsi="Times New Roman" w:cs="Times New Roman"/>
          <w:sz w:val="24"/>
          <w:szCs w:val="24"/>
        </w:rPr>
        <w:t xml:space="preserve">se establece que uno de los principales </w:t>
      </w:r>
      <w:r w:rsidRPr="00AB00E8">
        <w:rPr>
          <w:rFonts w:ascii="Times New Roman" w:eastAsia="Times New Roman" w:hAnsi="Times New Roman" w:cs="Times New Roman"/>
          <w:sz w:val="24"/>
          <w:szCs w:val="24"/>
        </w:rPr>
        <w:t xml:space="preserve">vacíos en la respuesta estatal frente a crímenes sexuales, tiene que ver con la implementación de políticas para atender investigaciones penales, debido a la falta de adopción de un enfoque y medidas </w:t>
      </w:r>
      <w:r>
        <w:rPr>
          <w:rFonts w:ascii="Times New Roman" w:eastAsia="Times New Roman" w:hAnsi="Times New Roman" w:cs="Times New Roman"/>
          <w:sz w:val="24"/>
          <w:szCs w:val="24"/>
        </w:rPr>
        <w:t>específicas</w:t>
      </w:r>
      <w:r w:rsidRPr="00246E8B">
        <w:rPr>
          <w:rFonts w:ascii="Times New Roman" w:eastAsia="Times New Roman" w:hAnsi="Times New Roman" w:cs="Times New Roman"/>
          <w:sz w:val="24"/>
          <w:szCs w:val="24"/>
        </w:rPr>
        <w:t xml:space="preserve"> que atiendan las diferen</w:t>
      </w:r>
      <w:r>
        <w:rPr>
          <w:rFonts w:ascii="Times New Roman" w:eastAsia="Times New Roman" w:hAnsi="Times New Roman" w:cs="Times New Roman"/>
          <w:sz w:val="24"/>
          <w:szCs w:val="24"/>
        </w:rPr>
        <w:t>tes</w:t>
      </w:r>
      <w:r w:rsidRPr="00246E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singularidades </w:t>
      </w:r>
      <w:r w:rsidRPr="009C2FB8">
        <w:rPr>
          <w:rFonts w:ascii="Times New Roman" w:eastAsia="Times New Roman" w:hAnsi="Times New Roman" w:cs="Times New Roman"/>
          <w:sz w:val="24"/>
          <w:szCs w:val="24"/>
        </w:rPr>
        <w:t>de las mujeres víctimas</w:t>
      </w:r>
      <w:r w:rsidRPr="002928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w:t>
      </w:r>
      <w:r w:rsidRPr="00617367">
        <w:rPr>
          <w:rFonts w:ascii="Times New Roman" w:eastAsia="Times New Roman" w:hAnsi="Times New Roman" w:cs="Times New Roman"/>
          <w:sz w:val="24"/>
          <w:szCs w:val="24"/>
        </w:rPr>
        <w:t>incid</w:t>
      </w:r>
      <w:r>
        <w:rPr>
          <w:rFonts w:ascii="Times New Roman" w:eastAsia="Times New Roman" w:hAnsi="Times New Roman" w:cs="Times New Roman"/>
          <w:sz w:val="24"/>
          <w:szCs w:val="24"/>
        </w:rPr>
        <w:t>en</w:t>
      </w:r>
      <w:r w:rsidRPr="00617367">
        <w:rPr>
          <w:rFonts w:ascii="Times New Roman" w:eastAsia="Times New Roman" w:hAnsi="Times New Roman" w:cs="Times New Roman"/>
          <w:sz w:val="24"/>
          <w:szCs w:val="24"/>
        </w:rPr>
        <w:t xml:space="preserve"> de manera negativa en la protección de los derechos de estas mujeres</w:t>
      </w:r>
      <w:r w:rsidRPr="009C2FB8">
        <w:rPr>
          <w:rStyle w:val="Refdenotaalpie"/>
          <w:rFonts w:ascii="Times New Roman" w:eastAsia="Times New Roman" w:hAnsi="Times New Roman" w:cs="Times New Roman"/>
          <w:sz w:val="24"/>
          <w:szCs w:val="24"/>
        </w:rPr>
        <w:footnoteReference w:id="29"/>
      </w:r>
      <w:r w:rsidRPr="009C2FB8">
        <w:rPr>
          <w:rFonts w:ascii="Times New Roman" w:eastAsia="Times New Roman" w:hAnsi="Times New Roman" w:cs="Times New Roman"/>
          <w:sz w:val="24"/>
          <w:szCs w:val="24"/>
        </w:rPr>
        <w:t>.</w:t>
      </w:r>
    </w:p>
    <w:p w14:paraId="3007BA7D"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r w:rsidRPr="00246E8B">
        <w:rPr>
          <w:rFonts w:ascii="Times New Roman" w:eastAsia="Times New Roman" w:hAnsi="Times New Roman" w:cs="Times New Roman"/>
          <w:sz w:val="24"/>
          <w:szCs w:val="24"/>
        </w:rPr>
        <w:lastRenderedPageBreak/>
        <w:t xml:space="preserve">De acuerdo con el Sexto Informe </w:t>
      </w:r>
      <w:r w:rsidRPr="00AB00E8">
        <w:rPr>
          <w:rFonts w:ascii="Times New Roman" w:eastAsia="Times New Roman" w:hAnsi="Times New Roman" w:cs="Times New Roman"/>
          <w:sz w:val="24"/>
          <w:szCs w:val="24"/>
        </w:rPr>
        <w:t xml:space="preserve">de Seguimiento al Auto 092 y el Primer Informe de </w:t>
      </w:r>
      <w:r>
        <w:rPr>
          <w:rFonts w:ascii="Times New Roman" w:eastAsia="Times New Roman" w:hAnsi="Times New Roman" w:cs="Times New Roman"/>
          <w:sz w:val="24"/>
          <w:szCs w:val="24"/>
        </w:rPr>
        <w:t>S</w:t>
      </w:r>
      <w:r w:rsidRPr="00AB00E8">
        <w:rPr>
          <w:rFonts w:ascii="Times New Roman" w:eastAsia="Times New Roman" w:hAnsi="Times New Roman" w:cs="Times New Roman"/>
          <w:sz w:val="24"/>
          <w:szCs w:val="24"/>
        </w:rPr>
        <w:t>eguimiento al Auto 009 de la Corte Constitucional, de la totalidad de las 768 víctimas reportadas en los dos anexos</w:t>
      </w:r>
      <w:r w:rsidRPr="009C2FB8">
        <w:rPr>
          <w:rFonts w:ascii="Times New Roman" w:eastAsia="Times New Roman" w:hAnsi="Times New Roman" w:cs="Times New Roman"/>
          <w:sz w:val="24"/>
          <w:szCs w:val="24"/>
        </w:rPr>
        <w:t xml:space="preserve">, se encontraron siete </w:t>
      </w:r>
      <w:r w:rsidRPr="00292899">
        <w:rPr>
          <w:rFonts w:ascii="Times New Roman" w:eastAsia="Times New Roman" w:hAnsi="Times New Roman" w:cs="Times New Roman"/>
          <w:sz w:val="24"/>
          <w:szCs w:val="24"/>
        </w:rPr>
        <w:t xml:space="preserve">casos de mujeres con alguna discapacidad víctimas de violencia sexual en el marco del conflicto armado. </w:t>
      </w:r>
      <w:r w:rsidRPr="00246E8B">
        <w:rPr>
          <w:rFonts w:ascii="Times New Roman" w:eastAsia="Times New Roman" w:hAnsi="Times New Roman" w:cs="Times New Roman"/>
          <w:sz w:val="24"/>
          <w:szCs w:val="24"/>
        </w:rPr>
        <w:t xml:space="preserve">Frente a este reporte, la Mesa </w:t>
      </w:r>
      <w:r w:rsidRPr="009C2FB8">
        <w:rPr>
          <w:rFonts w:ascii="Times New Roman" w:eastAsia="Times New Roman" w:hAnsi="Times New Roman" w:cs="Times New Roman"/>
          <w:sz w:val="24"/>
          <w:szCs w:val="24"/>
        </w:rPr>
        <w:t xml:space="preserve">indica en su informe que no tiene conocimiento de que la Fiscalía </w:t>
      </w:r>
      <w:r>
        <w:rPr>
          <w:rFonts w:ascii="Times New Roman" w:eastAsia="Times New Roman" w:hAnsi="Times New Roman" w:cs="Times New Roman"/>
          <w:sz w:val="24"/>
          <w:szCs w:val="24"/>
        </w:rPr>
        <w:t>haya</w:t>
      </w:r>
      <w:r w:rsidRPr="009C2FB8">
        <w:rPr>
          <w:rFonts w:ascii="Times New Roman" w:eastAsia="Times New Roman" w:hAnsi="Times New Roman" w:cs="Times New Roman"/>
          <w:sz w:val="24"/>
          <w:szCs w:val="24"/>
        </w:rPr>
        <w:t xml:space="preserve"> </w:t>
      </w:r>
      <w:r w:rsidRPr="00C244AF">
        <w:rPr>
          <w:rFonts w:ascii="Times New Roman" w:eastAsia="Times New Roman" w:hAnsi="Times New Roman" w:cs="Times New Roman"/>
          <w:sz w:val="24"/>
          <w:szCs w:val="24"/>
        </w:rPr>
        <w:t xml:space="preserve">tenido en cuenta la condición de discapacidad </w:t>
      </w:r>
      <w:r>
        <w:rPr>
          <w:rFonts w:ascii="Times New Roman" w:eastAsia="Times New Roman" w:hAnsi="Times New Roman" w:cs="Times New Roman"/>
          <w:sz w:val="24"/>
          <w:szCs w:val="24"/>
        </w:rPr>
        <w:t>para</w:t>
      </w:r>
      <w:r w:rsidRPr="00C244AF">
        <w:rPr>
          <w:rFonts w:ascii="Times New Roman" w:eastAsia="Times New Roman" w:hAnsi="Times New Roman" w:cs="Times New Roman"/>
          <w:sz w:val="24"/>
          <w:szCs w:val="24"/>
        </w:rPr>
        <w:t xml:space="preserve"> judicializar a los autores de los hechos </w:t>
      </w:r>
      <w:proofErr w:type="spellStart"/>
      <w:r w:rsidRPr="00C244AF">
        <w:rPr>
          <w:rFonts w:ascii="Times New Roman" w:eastAsia="Times New Roman" w:hAnsi="Times New Roman" w:cs="Times New Roman"/>
          <w:sz w:val="24"/>
          <w:szCs w:val="24"/>
        </w:rPr>
        <w:t>victimizantes</w:t>
      </w:r>
      <w:proofErr w:type="spellEnd"/>
      <w:r w:rsidRPr="00C244AF">
        <w:rPr>
          <w:rFonts w:ascii="Times New Roman" w:eastAsia="Times New Roman" w:hAnsi="Times New Roman" w:cs="Times New Roman"/>
          <w:sz w:val="24"/>
          <w:szCs w:val="24"/>
        </w:rPr>
        <w:t>.</w:t>
      </w:r>
      <w:r w:rsidRPr="00C244AF">
        <w:t xml:space="preserve"> </w:t>
      </w:r>
      <w:r w:rsidRPr="007677C3">
        <w:rPr>
          <w:rFonts w:ascii="Times New Roman" w:hAnsi="Times New Roman" w:cs="Times New Roman"/>
          <w:sz w:val="24"/>
        </w:rPr>
        <w:t xml:space="preserve">También se especifica que </w:t>
      </w:r>
      <w:r w:rsidRPr="000F585C">
        <w:rPr>
          <w:rFonts w:ascii="Times New Roman" w:eastAsia="Times New Roman" w:hAnsi="Times New Roman" w:cs="Times New Roman"/>
          <w:sz w:val="24"/>
          <w:szCs w:val="24"/>
        </w:rPr>
        <w:t>la violencia sexual en el conflicto armado constituía un riesgo y una faceta de género derivados de las acciones de los actores armados</w:t>
      </w:r>
      <w:r>
        <w:rPr>
          <w:rFonts w:ascii="Times New Roman" w:eastAsia="Times New Roman" w:hAnsi="Times New Roman" w:cs="Times New Roman"/>
          <w:sz w:val="24"/>
          <w:szCs w:val="24"/>
        </w:rPr>
        <w:t xml:space="preserve">, </w:t>
      </w:r>
      <w:r w:rsidRPr="000F585C">
        <w:rPr>
          <w:rFonts w:ascii="Times New Roman" w:eastAsia="Times New Roman" w:hAnsi="Times New Roman" w:cs="Times New Roman"/>
          <w:sz w:val="24"/>
          <w:szCs w:val="24"/>
        </w:rPr>
        <w:t>como parte del desplazamiento forzado</w:t>
      </w:r>
      <w:r>
        <w:rPr>
          <w:rFonts w:ascii="Times New Roman" w:eastAsia="Times New Roman" w:hAnsi="Times New Roman" w:cs="Times New Roman"/>
          <w:sz w:val="24"/>
          <w:szCs w:val="24"/>
        </w:rPr>
        <w:t xml:space="preserve"> de forma </w:t>
      </w:r>
      <w:r w:rsidRPr="00C244AF">
        <w:rPr>
          <w:rFonts w:ascii="Times New Roman" w:eastAsia="Times New Roman" w:hAnsi="Times New Roman" w:cs="Times New Roman"/>
          <w:sz w:val="24"/>
          <w:szCs w:val="24"/>
        </w:rPr>
        <w:t>habitual, extendid</w:t>
      </w:r>
      <w:r>
        <w:rPr>
          <w:rFonts w:ascii="Times New Roman" w:eastAsia="Times New Roman" w:hAnsi="Times New Roman" w:cs="Times New Roman"/>
          <w:sz w:val="24"/>
          <w:szCs w:val="24"/>
        </w:rPr>
        <w:t>a, sistemática e invisible</w:t>
      </w:r>
      <w:r w:rsidRPr="00C244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 obstante, en el </w:t>
      </w:r>
      <w:r w:rsidRPr="003E20AF">
        <w:rPr>
          <w:rFonts w:ascii="Times New Roman" w:eastAsia="Times New Roman" w:hAnsi="Times New Roman" w:cs="Times New Roman"/>
          <w:sz w:val="24"/>
          <w:szCs w:val="24"/>
        </w:rPr>
        <w:t>Auto 009</w:t>
      </w:r>
      <w:r>
        <w:rPr>
          <w:rFonts w:ascii="Times New Roman" w:eastAsia="Times New Roman" w:hAnsi="Times New Roman" w:cs="Times New Roman"/>
          <w:sz w:val="24"/>
          <w:szCs w:val="24"/>
        </w:rPr>
        <w:t xml:space="preserve">, se constata </w:t>
      </w:r>
      <w:r w:rsidRPr="000F585C">
        <w:rPr>
          <w:rFonts w:ascii="Times New Roman" w:eastAsia="Times New Roman" w:hAnsi="Times New Roman" w:cs="Times New Roman"/>
          <w:sz w:val="24"/>
          <w:szCs w:val="24"/>
        </w:rPr>
        <w:t>la continuidad de los hechos y riesgos constitutivos de violencia sexual contra las mujeres en el marco del conflicto armado y el desplazamiento forzado</w:t>
      </w:r>
      <w:r w:rsidRPr="009C2FB8">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w:t>
      </w:r>
    </w:p>
    <w:p w14:paraId="338A21B5" w14:textId="77777777" w:rsidR="00513E24" w:rsidRPr="00617367" w:rsidRDefault="00513E24" w:rsidP="00513E24">
      <w:pPr>
        <w:spacing w:after="0" w:line="240" w:lineRule="auto"/>
        <w:jc w:val="both"/>
        <w:rPr>
          <w:rFonts w:ascii="Times New Roman" w:eastAsia="Times New Roman" w:hAnsi="Times New Roman" w:cs="Times New Roman"/>
          <w:sz w:val="24"/>
          <w:szCs w:val="24"/>
        </w:rPr>
      </w:pPr>
    </w:p>
    <w:p w14:paraId="553BDD7E" w14:textId="0816D436" w:rsidR="00513E24" w:rsidRPr="009C2FB8" w:rsidRDefault="00513E24" w:rsidP="00513E24">
      <w:pPr>
        <w:spacing w:after="0" w:line="240" w:lineRule="auto"/>
        <w:jc w:val="both"/>
        <w:rPr>
          <w:rFonts w:ascii="Times New Roman" w:eastAsia="Times New Roman" w:hAnsi="Times New Roman" w:cs="Times New Roman"/>
          <w:sz w:val="24"/>
          <w:szCs w:val="24"/>
        </w:rPr>
      </w:pPr>
      <w:r w:rsidRPr="00246E8B">
        <w:rPr>
          <w:rFonts w:ascii="Times New Roman" w:eastAsia="Times New Roman" w:hAnsi="Times New Roman" w:cs="Times New Roman"/>
          <w:sz w:val="24"/>
          <w:szCs w:val="24"/>
        </w:rPr>
        <w:t xml:space="preserve">Otro factor que se suma es la desconfianza de las mujeres </w:t>
      </w:r>
      <w:r w:rsidRPr="00AB00E8">
        <w:rPr>
          <w:rFonts w:ascii="Times New Roman" w:eastAsia="Times New Roman" w:hAnsi="Times New Roman" w:cs="Times New Roman"/>
          <w:sz w:val="24"/>
          <w:szCs w:val="24"/>
        </w:rPr>
        <w:t xml:space="preserve">frente al Estado y sus instituciones, </w:t>
      </w:r>
      <w:r w:rsidRPr="009C2FB8">
        <w:rPr>
          <w:rFonts w:ascii="Times New Roman" w:eastAsia="Times New Roman" w:hAnsi="Times New Roman" w:cs="Times New Roman"/>
          <w:sz w:val="24"/>
          <w:szCs w:val="24"/>
        </w:rPr>
        <w:t>ya que</w:t>
      </w:r>
      <w:r w:rsidRPr="00292899">
        <w:rPr>
          <w:rFonts w:ascii="Times New Roman" w:eastAsia="Times New Roman" w:hAnsi="Times New Roman" w:cs="Times New Roman"/>
          <w:sz w:val="24"/>
          <w:szCs w:val="24"/>
        </w:rPr>
        <w:t xml:space="preserve"> los casos de violencia sexual relacionada con los conflictos no se denuncian</w:t>
      </w:r>
      <w:r w:rsidRPr="009C2FB8">
        <w:rPr>
          <w:rFonts w:ascii="Times New Roman" w:eastAsia="Times New Roman" w:hAnsi="Times New Roman" w:cs="Times New Roman"/>
          <w:sz w:val="24"/>
          <w:szCs w:val="24"/>
          <w:vertAlign w:val="superscript"/>
        </w:rPr>
        <w:footnoteReference w:id="31"/>
      </w:r>
      <w:r w:rsidRPr="009C2F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porque perciben </w:t>
      </w:r>
      <w:r w:rsidRPr="009C2FB8">
        <w:rPr>
          <w:rFonts w:ascii="Times New Roman" w:eastAsia="Times New Roman" w:hAnsi="Times New Roman" w:cs="Times New Roman"/>
          <w:sz w:val="24"/>
          <w:szCs w:val="24"/>
        </w:rPr>
        <w:t xml:space="preserve">inútil denunciarlos como consecuencia de la </w:t>
      </w:r>
      <w:r w:rsidRPr="007677C3">
        <w:rPr>
          <w:rFonts w:ascii="Times New Roman" w:eastAsia="Times New Roman" w:hAnsi="Times New Roman" w:cs="Times New Roman"/>
          <w:sz w:val="24"/>
          <w:szCs w:val="24"/>
        </w:rPr>
        <w:t>“debilidad de la administración de justicia</w:t>
      </w:r>
      <w:r w:rsidRPr="009C2FB8">
        <w:rPr>
          <w:rFonts w:ascii="Times New Roman" w:eastAsia="Times New Roman" w:hAnsi="Times New Roman" w:cs="Times New Roman"/>
          <w:sz w:val="24"/>
          <w:szCs w:val="24"/>
        </w:rPr>
        <w:t>, […] [de la existencia de]</w:t>
      </w:r>
      <w:r w:rsidRPr="007677C3">
        <w:rPr>
          <w:rFonts w:ascii="Times New Roman" w:eastAsia="Times New Roman" w:hAnsi="Times New Roman" w:cs="Times New Roman"/>
          <w:sz w:val="24"/>
          <w:szCs w:val="24"/>
        </w:rPr>
        <w:t xml:space="preserve"> normas culturales que prevalecen sobre las leyes escritas en los que la carga de prueba recae sobre la víctima; además del lento ritmo sobre las </w:t>
      </w:r>
      <w:r w:rsidRPr="003C7A9F">
        <w:rPr>
          <w:rFonts w:ascii="Times New Roman" w:eastAsia="Times New Roman" w:hAnsi="Times New Roman" w:cs="Times New Roman"/>
          <w:sz w:val="24"/>
          <w:szCs w:val="24"/>
        </w:rPr>
        <w:t>investigaciones</w:t>
      </w:r>
      <w:r w:rsidR="003C7A9F" w:rsidRPr="003C7A9F">
        <w:rPr>
          <w:rFonts w:ascii="Times New Roman" w:eastAsia="Times New Roman" w:hAnsi="Times New Roman" w:cs="Times New Roman"/>
          <w:sz w:val="24"/>
          <w:szCs w:val="24"/>
        </w:rPr>
        <w:t xml:space="preserve">, </w:t>
      </w:r>
      <w:r w:rsidR="003C7A9F" w:rsidRPr="003C7A9F">
        <w:rPr>
          <w:rFonts w:ascii="Times New Roman" w:hAnsi="Times New Roman"/>
          <w:sz w:val="24"/>
          <w:szCs w:val="24"/>
        </w:rPr>
        <w:t>por falta de conocimientos especializados, por falta de voluntad o por falta de capacidad</w:t>
      </w:r>
      <w:r w:rsidRPr="007677C3">
        <w:rPr>
          <w:rFonts w:ascii="Times New Roman" w:eastAsia="Times New Roman" w:hAnsi="Times New Roman" w:cs="Times New Roman"/>
          <w:sz w:val="24"/>
          <w:szCs w:val="24"/>
        </w:rPr>
        <w:t>”</w:t>
      </w:r>
      <w:r w:rsidRPr="009C2FB8">
        <w:rPr>
          <w:rStyle w:val="Refdenotaalpie"/>
          <w:rFonts w:ascii="Times New Roman" w:eastAsia="Times New Roman" w:hAnsi="Times New Roman" w:cs="Times New Roman"/>
          <w:sz w:val="24"/>
          <w:szCs w:val="24"/>
        </w:rPr>
        <w:footnoteReference w:id="32"/>
      </w:r>
      <w:r w:rsidRPr="007677C3">
        <w:rPr>
          <w:rFonts w:ascii="Times New Roman" w:eastAsia="Times New Roman" w:hAnsi="Times New Roman" w:cs="Times New Roman"/>
          <w:sz w:val="24"/>
          <w:szCs w:val="24"/>
        </w:rPr>
        <w:t>.</w:t>
      </w:r>
    </w:p>
    <w:p w14:paraId="74AD0236"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2C3AD0D9" w14:textId="6ED7C9C5" w:rsidR="00513E24" w:rsidRPr="009C2FB8" w:rsidRDefault="00513E24" w:rsidP="00513E24">
      <w:pPr>
        <w:spacing w:after="0" w:line="240" w:lineRule="auto"/>
        <w:jc w:val="both"/>
        <w:rPr>
          <w:rFonts w:ascii="Times New Roman" w:eastAsia="Times New Roman" w:hAnsi="Times New Roman" w:cs="Times New Roman"/>
          <w:i/>
          <w:sz w:val="24"/>
          <w:szCs w:val="24"/>
        </w:rPr>
      </w:pPr>
      <w:r w:rsidRPr="00617367">
        <w:rPr>
          <w:rFonts w:ascii="Times New Roman" w:eastAsia="Times New Roman" w:hAnsi="Times New Roman" w:cs="Times New Roman"/>
          <w:sz w:val="24"/>
          <w:szCs w:val="24"/>
        </w:rPr>
        <w:t>De otra parte, el hecho de que las mujeres deban convivir con sus victimarios agudiza su si</w:t>
      </w:r>
      <w:r w:rsidRPr="00246E8B">
        <w:rPr>
          <w:rFonts w:ascii="Times New Roman" w:eastAsia="Times New Roman" w:hAnsi="Times New Roman" w:cs="Times New Roman"/>
          <w:sz w:val="24"/>
          <w:szCs w:val="24"/>
        </w:rPr>
        <w:t>lencio y temores agravando las condiciones a las que son sometidas, además de los obstáculos</w:t>
      </w:r>
      <w:r w:rsidRPr="009C2FB8">
        <w:rPr>
          <w:rFonts w:ascii="Times New Roman" w:eastAsia="Times New Roman" w:hAnsi="Times New Roman" w:cs="Times New Roman"/>
          <w:sz w:val="24"/>
          <w:szCs w:val="24"/>
        </w:rPr>
        <w:t xml:space="preserve"> por el entorno económico que las rodea</w:t>
      </w:r>
      <w:r w:rsidRPr="009C2FB8">
        <w:rPr>
          <w:rFonts w:ascii="Times New Roman" w:eastAsia="Times New Roman" w:hAnsi="Times New Roman" w:cs="Times New Roman"/>
          <w:sz w:val="24"/>
          <w:szCs w:val="24"/>
          <w:vertAlign w:val="superscript"/>
        </w:rPr>
        <w:footnoteReference w:id="33"/>
      </w:r>
      <w:r w:rsidRPr="009C2FB8">
        <w:rPr>
          <w:rFonts w:ascii="Times New Roman" w:eastAsia="Times New Roman" w:hAnsi="Times New Roman" w:cs="Times New Roman"/>
          <w:sz w:val="24"/>
          <w:szCs w:val="24"/>
        </w:rPr>
        <w:t>.</w:t>
      </w:r>
      <w:r w:rsidRPr="00292899">
        <w:rPr>
          <w:rFonts w:ascii="Times New Roman" w:eastAsia="Times New Roman" w:hAnsi="Times New Roman" w:cs="Times New Roman"/>
          <w:sz w:val="24"/>
          <w:szCs w:val="24"/>
        </w:rPr>
        <w:t xml:space="preserve"> E</w:t>
      </w:r>
      <w:r w:rsidRPr="00617367">
        <w:rPr>
          <w:rFonts w:ascii="Times New Roman" w:eastAsia="Times New Roman" w:hAnsi="Times New Roman" w:cs="Times New Roman"/>
          <w:sz w:val="24"/>
          <w:szCs w:val="24"/>
        </w:rPr>
        <w:t>n el caso específico de</w:t>
      </w:r>
      <w:r w:rsidR="003C7A9F">
        <w:rPr>
          <w:rFonts w:ascii="Times New Roman" w:eastAsia="Times New Roman" w:hAnsi="Times New Roman" w:cs="Times New Roman"/>
          <w:sz w:val="24"/>
          <w:szCs w:val="24"/>
        </w:rPr>
        <w:t xml:space="preserve"> </w:t>
      </w:r>
      <w:r w:rsidRPr="00617367">
        <w:rPr>
          <w:rFonts w:ascii="Times New Roman" w:eastAsia="Times New Roman" w:hAnsi="Times New Roman" w:cs="Times New Roman"/>
          <w:sz w:val="24"/>
          <w:szCs w:val="24"/>
        </w:rPr>
        <w:t xml:space="preserve">las mujeres con discapacidad, este se encuentra ligado </w:t>
      </w:r>
      <w:r w:rsidRPr="00246E8B">
        <w:rPr>
          <w:rFonts w:ascii="Times New Roman" w:eastAsia="Times New Roman" w:hAnsi="Times New Roman" w:cs="Times New Roman"/>
          <w:sz w:val="24"/>
          <w:szCs w:val="24"/>
        </w:rPr>
        <w:t>a</w:t>
      </w:r>
      <w:r w:rsidRPr="009C2FB8">
        <w:rPr>
          <w:rFonts w:ascii="Times New Roman" w:eastAsia="Times New Roman" w:hAnsi="Times New Roman" w:cs="Times New Roman"/>
          <w:sz w:val="24"/>
          <w:szCs w:val="24"/>
        </w:rPr>
        <w:t xml:space="preserve"> </w:t>
      </w:r>
      <w:r w:rsidRPr="00292899">
        <w:rPr>
          <w:rFonts w:ascii="Times New Roman" w:eastAsia="Times New Roman" w:hAnsi="Times New Roman" w:cs="Times New Roman"/>
          <w:sz w:val="24"/>
          <w:szCs w:val="24"/>
        </w:rPr>
        <w:t>condiciones</w:t>
      </w:r>
      <w:r w:rsidRPr="00617367">
        <w:rPr>
          <w:rFonts w:ascii="Times New Roman" w:eastAsia="Times New Roman" w:hAnsi="Times New Roman" w:cs="Times New Roman"/>
          <w:sz w:val="24"/>
          <w:szCs w:val="24"/>
        </w:rPr>
        <w:t xml:space="preserve"> de pobreza y exclusión</w:t>
      </w:r>
      <w:r w:rsidRPr="009C2FB8">
        <w:rPr>
          <w:rFonts w:ascii="Times New Roman" w:eastAsia="Times New Roman" w:hAnsi="Times New Roman" w:cs="Times New Roman"/>
          <w:sz w:val="24"/>
          <w:szCs w:val="24"/>
          <w:vertAlign w:val="superscript"/>
        </w:rPr>
        <w:footnoteReference w:id="34"/>
      </w:r>
      <w:r w:rsidRPr="009C2FB8">
        <w:rPr>
          <w:rFonts w:ascii="Times New Roman" w:eastAsia="Times New Roman" w:hAnsi="Times New Roman" w:cs="Times New Roman"/>
          <w:sz w:val="24"/>
          <w:szCs w:val="24"/>
        </w:rPr>
        <w:t xml:space="preserve">. </w:t>
      </w:r>
      <w:r w:rsidRPr="00292899">
        <w:rPr>
          <w:rFonts w:ascii="Times New Roman" w:eastAsia="Times New Roman" w:hAnsi="Times New Roman" w:cs="Times New Roman"/>
          <w:sz w:val="24"/>
          <w:szCs w:val="24"/>
        </w:rPr>
        <w:t xml:space="preserve">Además de las condiciones de vulnerabilidad, </w:t>
      </w:r>
      <w:r w:rsidRPr="00617367">
        <w:rPr>
          <w:rFonts w:ascii="Times New Roman" w:eastAsia="Times New Roman" w:hAnsi="Times New Roman" w:cs="Times New Roman"/>
          <w:sz w:val="24"/>
          <w:szCs w:val="24"/>
        </w:rPr>
        <w:t xml:space="preserve">se encuentran falencias en los procesos de investigación de violencia sexual </w:t>
      </w:r>
      <w:r w:rsidRPr="00246E8B">
        <w:rPr>
          <w:rFonts w:ascii="Times New Roman" w:eastAsia="Times New Roman" w:hAnsi="Times New Roman" w:cs="Times New Roman"/>
          <w:sz w:val="24"/>
          <w:szCs w:val="24"/>
        </w:rPr>
        <w:t xml:space="preserve">ya que hay </w:t>
      </w:r>
      <w:r w:rsidRPr="007677C3">
        <w:rPr>
          <w:rFonts w:ascii="Times New Roman" w:eastAsia="Times New Roman" w:hAnsi="Times New Roman" w:cs="Times New Roman"/>
          <w:sz w:val="24"/>
          <w:szCs w:val="24"/>
        </w:rPr>
        <w:t xml:space="preserve">“retrasos injustificados en las diligencias necesarias por parte de las instancias encargadas de efectuar la investigación y se presentan </w:t>
      </w:r>
      <w:r w:rsidRPr="009C2FB8">
        <w:rPr>
          <w:rFonts w:ascii="Times New Roman" w:eastAsia="Times New Roman" w:hAnsi="Times New Roman" w:cs="Times New Roman"/>
          <w:sz w:val="24"/>
          <w:szCs w:val="24"/>
        </w:rPr>
        <w:t>vacíos</w:t>
      </w:r>
      <w:r w:rsidRPr="007677C3">
        <w:rPr>
          <w:rFonts w:ascii="Times New Roman" w:eastAsia="Times New Roman" w:hAnsi="Times New Roman" w:cs="Times New Roman"/>
          <w:sz w:val="24"/>
          <w:szCs w:val="24"/>
        </w:rPr>
        <w:t xml:space="preserve"> e irregularidades en las diligencias </w:t>
      </w:r>
      <w:r w:rsidRPr="009C2FB8">
        <w:rPr>
          <w:rFonts w:ascii="Times New Roman" w:eastAsia="Times New Roman" w:hAnsi="Times New Roman" w:cs="Times New Roman"/>
          <w:i/>
          <w:sz w:val="24"/>
          <w:szCs w:val="24"/>
        </w:rPr>
        <w:t xml:space="preserve">per </w:t>
      </w:r>
      <w:proofErr w:type="spellStart"/>
      <w:r w:rsidRPr="009C2FB8">
        <w:rPr>
          <w:rFonts w:ascii="Times New Roman" w:eastAsia="Times New Roman" w:hAnsi="Times New Roman" w:cs="Times New Roman"/>
          <w:i/>
          <w:sz w:val="24"/>
          <w:szCs w:val="24"/>
        </w:rPr>
        <w:t>se</w:t>
      </w:r>
      <w:proofErr w:type="spellEnd"/>
      <w:r w:rsidRPr="007677C3">
        <w:rPr>
          <w:rFonts w:ascii="Times New Roman" w:eastAsia="Times New Roman" w:hAnsi="Times New Roman" w:cs="Times New Roman"/>
          <w:sz w:val="24"/>
          <w:szCs w:val="24"/>
        </w:rPr>
        <w:t xml:space="preserve"> que obstaculizan el proceso de juzgamiento y la </w:t>
      </w:r>
      <w:r w:rsidRPr="009C2FB8">
        <w:rPr>
          <w:rFonts w:ascii="Times New Roman" w:eastAsia="Times New Roman" w:hAnsi="Times New Roman" w:cs="Times New Roman"/>
          <w:sz w:val="24"/>
          <w:szCs w:val="24"/>
        </w:rPr>
        <w:t>sanción</w:t>
      </w:r>
      <w:r w:rsidRPr="007677C3">
        <w:rPr>
          <w:rFonts w:ascii="Times New Roman" w:eastAsia="Times New Roman" w:hAnsi="Times New Roman" w:cs="Times New Roman"/>
          <w:sz w:val="24"/>
          <w:szCs w:val="24"/>
        </w:rPr>
        <w:t xml:space="preserve"> eventual de los casos”</w:t>
      </w:r>
      <w:r w:rsidRPr="007677C3">
        <w:rPr>
          <w:rFonts w:ascii="Times New Roman" w:eastAsia="Times New Roman" w:hAnsi="Times New Roman" w:cs="Times New Roman"/>
          <w:sz w:val="24"/>
          <w:szCs w:val="24"/>
          <w:vertAlign w:val="superscript"/>
        </w:rPr>
        <w:footnoteReference w:id="35"/>
      </w:r>
      <w:r w:rsidRPr="009C2FB8">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 xml:space="preserve"> </w:t>
      </w:r>
    </w:p>
    <w:p w14:paraId="090BB3EC" w14:textId="4E621073" w:rsidR="00513E24" w:rsidRPr="007677C3" w:rsidRDefault="00513E24" w:rsidP="00513E24">
      <w:pPr>
        <w:spacing w:after="0" w:line="240" w:lineRule="auto"/>
        <w:jc w:val="both"/>
        <w:rPr>
          <w:rFonts w:ascii="Times New Roman" w:eastAsia="Times New Roman" w:hAnsi="Times New Roman" w:cs="Times New Roman"/>
          <w:sz w:val="24"/>
          <w:szCs w:val="24"/>
        </w:rPr>
      </w:pPr>
      <w:r w:rsidRPr="00617367">
        <w:rPr>
          <w:rFonts w:ascii="Times New Roman" w:eastAsia="Times New Roman" w:hAnsi="Times New Roman" w:cs="Times New Roman"/>
          <w:sz w:val="24"/>
          <w:szCs w:val="24"/>
        </w:rPr>
        <w:t xml:space="preserve">En Colombia, como lo </w:t>
      </w:r>
      <w:r w:rsidRPr="00246E8B">
        <w:rPr>
          <w:rFonts w:ascii="Times New Roman" w:eastAsia="Times New Roman" w:hAnsi="Times New Roman" w:cs="Times New Roman"/>
          <w:sz w:val="24"/>
          <w:szCs w:val="24"/>
        </w:rPr>
        <w:t xml:space="preserve">evidencia el Observatorio de Asuntos de Género, se presentan graves afectaciones </w:t>
      </w:r>
      <w:r w:rsidRPr="00AB00E8">
        <w:rPr>
          <w:rFonts w:ascii="Times New Roman" w:eastAsia="Times New Roman" w:hAnsi="Times New Roman" w:cs="Times New Roman"/>
          <w:sz w:val="24"/>
          <w:szCs w:val="24"/>
        </w:rPr>
        <w:t xml:space="preserve">hacia la población con discapacidad para la cual su condición representa un obstáculo adicional a los que ya experimentan las mujeres </w:t>
      </w:r>
      <w:r w:rsidR="008D244C" w:rsidRPr="00AB00E8">
        <w:rPr>
          <w:rFonts w:ascii="Times New Roman" w:eastAsia="Times New Roman" w:hAnsi="Times New Roman" w:cs="Times New Roman"/>
          <w:sz w:val="24"/>
          <w:szCs w:val="24"/>
        </w:rPr>
        <w:t>debido al</w:t>
      </w:r>
      <w:r w:rsidRPr="00AB00E8">
        <w:rPr>
          <w:rFonts w:ascii="Times New Roman" w:eastAsia="Times New Roman" w:hAnsi="Times New Roman" w:cs="Times New Roman"/>
          <w:sz w:val="24"/>
          <w:szCs w:val="24"/>
        </w:rPr>
        <w:t xml:space="preserve"> género y se exacerba la </w:t>
      </w:r>
      <w:r w:rsidRPr="00AB00E8">
        <w:rPr>
          <w:rFonts w:ascii="Times New Roman" w:eastAsia="Times New Roman" w:hAnsi="Times New Roman" w:cs="Times New Roman"/>
          <w:sz w:val="24"/>
          <w:szCs w:val="24"/>
        </w:rPr>
        <w:lastRenderedPageBreak/>
        <w:t>“</w:t>
      </w:r>
      <w:r w:rsidRPr="007677C3">
        <w:rPr>
          <w:rFonts w:ascii="Times New Roman" w:eastAsia="Times New Roman" w:hAnsi="Times New Roman" w:cs="Times New Roman"/>
          <w:sz w:val="24"/>
          <w:szCs w:val="24"/>
        </w:rPr>
        <w:t xml:space="preserve">violencia de género, cuyos efectos se manifiestan </w:t>
      </w:r>
      <w:r w:rsidRPr="009C2FB8">
        <w:rPr>
          <w:rFonts w:ascii="Times New Roman" w:eastAsia="Times New Roman" w:hAnsi="Times New Roman" w:cs="Times New Roman"/>
          <w:sz w:val="24"/>
          <w:szCs w:val="24"/>
        </w:rPr>
        <w:t xml:space="preserve">[…] a </w:t>
      </w:r>
      <w:r w:rsidRPr="007677C3">
        <w:rPr>
          <w:rFonts w:ascii="Times New Roman" w:eastAsia="Times New Roman" w:hAnsi="Times New Roman" w:cs="Times New Roman"/>
          <w:sz w:val="24"/>
          <w:szCs w:val="24"/>
        </w:rPr>
        <w:t>través de un mayor índice de crímenes violentos y sexuales cometidos contra ellas”</w:t>
      </w:r>
      <w:r w:rsidRPr="007677C3">
        <w:rPr>
          <w:rFonts w:ascii="Times New Roman" w:eastAsia="Times New Roman" w:hAnsi="Times New Roman" w:cs="Times New Roman"/>
          <w:sz w:val="24"/>
          <w:szCs w:val="24"/>
          <w:vertAlign w:val="superscript"/>
        </w:rPr>
        <w:footnoteReference w:id="36"/>
      </w:r>
      <w:r w:rsidRPr="007677C3">
        <w:rPr>
          <w:rFonts w:ascii="Times New Roman" w:eastAsia="Times New Roman" w:hAnsi="Times New Roman" w:cs="Times New Roman"/>
          <w:sz w:val="24"/>
          <w:szCs w:val="24"/>
        </w:rPr>
        <w:t xml:space="preserve">. </w:t>
      </w:r>
    </w:p>
    <w:p w14:paraId="210225D9"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p>
    <w:p w14:paraId="6A72C9C0" w14:textId="77777777" w:rsidR="00513E24" w:rsidRPr="007677C3" w:rsidRDefault="00513E24" w:rsidP="00513E24">
      <w:pPr>
        <w:numPr>
          <w:ilvl w:val="0"/>
          <w:numId w:val="1"/>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CONTINUIDAD DE </w:t>
      </w:r>
      <w:r w:rsidRPr="007677C3">
        <w:rPr>
          <w:rFonts w:ascii="Times New Roman" w:eastAsia="Times New Roman" w:hAnsi="Times New Roman" w:cs="Times New Roman"/>
          <w:b/>
          <w:sz w:val="24"/>
          <w:szCs w:val="24"/>
        </w:rPr>
        <w:t>OBSTÁCULOS</w:t>
      </w:r>
      <w:r>
        <w:rPr>
          <w:rFonts w:ascii="Times New Roman" w:eastAsia="Times New Roman" w:hAnsi="Times New Roman" w:cs="Times New Roman"/>
          <w:b/>
          <w:sz w:val="24"/>
          <w:szCs w:val="24"/>
        </w:rPr>
        <w:t>: ACCESO</w:t>
      </w:r>
      <w:r w:rsidRPr="007677C3">
        <w:rPr>
          <w:rFonts w:ascii="Times New Roman" w:eastAsia="Times New Roman" w:hAnsi="Times New Roman" w:cs="Times New Roman"/>
          <w:b/>
          <w:sz w:val="24"/>
          <w:szCs w:val="24"/>
        </w:rPr>
        <w:t xml:space="preserve"> A LA JUSTICIA DURANTE EL POSTCONFLICTO</w:t>
      </w:r>
    </w:p>
    <w:p w14:paraId="50B2B55F" w14:textId="77777777" w:rsidR="00513E24" w:rsidRPr="00617367" w:rsidRDefault="00513E24" w:rsidP="00513E24">
      <w:pPr>
        <w:shd w:val="clear" w:color="auto" w:fill="FFFFFF"/>
        <w:spacing w:after="0" w:line="240" w:lineRule="auto"/>
        <w:jc w:val="both"/>
        <w:rPr>
          <w:rFonts w:ascii="Times New Roman" w:eastAsia="Times New Roman" w:hAnsi="Times New Roman" w:cs="Times New Roman"/>
          <w:sz w:val="24"/>
          <w:szCs w:val="24"/>
        </w:rPr>
      </w:pPr>
    </w:p>
    <w:p w14:paraId="72E4E98E" w14:textId="5E8CD4CA" w:rsidR="00513E24" w:rsidRPr="009C2FB8" w:rsidRDefault="00513E24" w:rsidP="00513E24">
      <w:pPr>
        <w:shd w:val="clear" w:color="auto" w:fill="FFFFFF"/>
        <w:spacing w:after="0" w:line="240" w:lineRule="auto"/>
        <w:ind w:left="709"/>
        <w:jc w:val="right"/>
        <w:rPr>
          <w:rFonts w:ascii="Times New Roman" w:eastAsia="Times New Roman" w:hAnsi="Times New Roman" w:cs="Times New Roman"/>
          <w:sz w:val="24"/>
          <w:szCs w:val="24"/>
        </w:rPr>
      </w:pPr>
      <w:r w:rsidRPr="00617367">
        <w:rPr>
          <w:rFonts w:ascii="Times New Roman" w:eastAsia="Times New Roman" w:hAnsi="Times New Roman" w:cs="Times New Roman"/>
          <w:sz w:val="24"/>
          <w:szCs w:val="24"/>
        </w:rPr>
        <w:t>“</w:t>
      </w:r>
      <w:r w:rsidRPr="00617367">
        <w:rPr>
          <w:rFonts w:ascii="Times New Roman" w:eastAsia="Times New Roman" w:hAnsi="Times New Roman" w:cs="Times New Roman"/>
          <w:i/>
          <w:sz w:val="24"/>
          <w:szCs w:val="24"/>
        </w:rPr>
        <w:t>L</w:t>
      </w:r>
      <w:r w:rsidRPr="00246E8B">
        <w:rPr>
          <w:rFonts w:ascii="Times New Roman" w:eastAsia="Times New Roman" w:hAnsi="Times New Roman" w:cs="Times New Roman"/>
          <w:i/>
          <w:sz w:val="24"/>
          <w:szCs w:val="24"/>
        </w:rPr>
        <w:t xml:space="preserve">os patrones de violencia sexual en tiempos de paz y de guerra se diferencian en magnitud, pero no en su </w:t>
      </w:r>
      <w:r w:rsidR="008D244C" w:rsidRPr="00246E8B">
        <w:rPr>
          <w:rFonts w:ascii="Times New Roman" w:eastAsia="Times New Roman" w:hAnsi="Times New Roman" w:cs="Times New Roman"/>
          <w:i/>
          <w:sz w:val="24"/>
          <w:szCs w:val="24"/>
        </w:rPr>
        <w:t>tipo [</w:t>
      </w:r>
      <w:r w:rsidRPr="00246E8B">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L</w:t>
      </w:r>
      <w:r w:rsidRPr="00617367">
        <w:rPr>
          <w:rFonts w:ascii="Times New Roman" w:eastAsia="Times New Roman" w:hAnsi="Times New Roman" w:cs="Times New Roman"/>
          <w:i/>
          <w:sz w:val="24"/>
          <w:szCs w:val="24"/>
        </w:rPr>
        <w:t xml:space="preserve">a violencia sexual asociada al </w:t>
      </w:r>
      <w:r>
        <w:rPr>
          <w:rFonts w:ascii="Times New Roman" w:eastAsia="Times New Roman" w:hAnsi="Times New Roman" w:cs="Times New Roman"/>
          <w:i/>
          <w:sz w:val="24"/>
          <w:szCs w:val="24"/>
        </w:rPr>
        <w:t>[se relaciona]</w:t>
      </w:r>
      <w:r w:rsidRPr="00617367">
        <w:rPr>
          <w:rFonts w:ascii="Times New Roman" w:eastAsia="Times New Roman" w:hAnsi="Times New Roman" w:cs="Times New Roman"/>
          <w:i/>
          <w:sz w:val="24"/>
          <w:szCs w:val="24"/>
        </w:rPr>
        <w:t xml:space="preserve"> con la recurrencia del conflicto: períodos de paz después de guerras civiles tienen 3,5 mayor probabilidad de terminar en conflicto </w:t>
      </w:r>
      <w:r>
        <w:rPr>
          <w:rFonts w:ascii="Times New Roman" w:eastAsia="Times New Roman" w:hAnsi="Times New Roman" w:cs="Times New Roman"/>
          <w:i/>
          <w:sz w:val="24"/>
          <w:szCs w:val="24"/>
        </w:rPr>
        <w:t>[…]</w:t>
      </w:r>
      <w:r w:rsidRPr="00617367">
        <w:rPr>
          <w:rFonts w:ascii="Times New Roman" w:eastAsia="Times New Roman" w:hAnsi="Times New Roman" w:cs="Times New Roman"/>
          <w:i/>
          <w:sz w:val="24"/>
          <w:szCs w:val="24"/>
        </w:rPr>
        <w:t xml:space="preserve"> en zonas con altas tasas de violaciones asociadas al conflicto”</w:t>
      </w:r>
      <w:r w:rsidRPr="009C2FB8">
        <w:rPr>
          <w:rFonts w:ascii="Times New Roman" w:eastAsia="Times New Roman" w:hAnsi="Times New Roman" w:cs="Times New Roman"/>
          <w:i/>
          <w:sz w:val="24"/>
          <w:szCs w:val="24"/>
          <w:vertAlign w:val="superscript"/>
        </w:rPr>
        <w:footnoteReference w:id="37"/>
      </w:r>
      <w:r w:rsidRPr="009C2FB8">
        <w:rPr>
          <w:rFonts w:ascii="Times New Roman" w:eastAsia="Times New Roman" w:hAnsi="Times New Roman" w:cs="Times New Roman"/>
          <w:i/>
          <w:sz w:val="24"/>
          <w:szCs w:val="24"/>
        </w:rPr>
        <w:t>.</w:t>
      </w:r>
    </w:p>
    <w:p w14:paraId="52E0E9F1" w14:textId="77777777" w:rsidR="00513E24" w:rsidRPr="00292899" w:rsidRDefault="00513E24" w:rsidP="00513E24">
      <w:pPr>
        <w:shd w:val="clear" w:color="auto" w:fill="FFFFFF"/>
        <w:spacing w:after="0" w:line="240" w:lineRule="auto"/>
        <w:ind w:left="709"/>
        <w:jc w:val="both"/>
        <w:rPr>
          <w:rFonts w:ascii="Times New Roman" w:eastAsia="Times New Roman" w:hAnsi="Times New Roman" w:cs="Times New Roman"/>
          <w:sz w:val="24"/>
          <w:szCs w:val="24"/>
        </w:rPr>
      </w:pPr>
    </w:p>
    <w:p w14:paraId="197B980C" w14:textId="1DD9C80D"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617367">
        <w:rPr>
          <w:rFonts w:ascii="Times New Roman" w:eastAsia="Times New Roman" w:hAnsi="Times New Roman" w:cs="Times New Roman"/>
          <w:sz w:val="24"/>
          <w:szCs w:val="24"/>
        </w:rPr>
        <w:t>e acuerdo con lo informado por el Consejo de Derechos Humanos</w:t>
      </w:r>
      <w:r w:rsidRPr="009C2FB8">
        <w:rPr>
          <w:rFonts w:ascii="Times New Roman" w:eastAsia="Times New Roman" w:hAnsi="Times New Roman" w:cs="Times New Roman"/>
          <w:sz w:val="24"/>
          <w:szCs w:val="24"/>
          <w:vertAlign w:val="superscript"/>
        </w:rPr>
        <w:footnoteReference w:id="38"/>
      </w:r>
      <w:r w:rsidRPr="009C2FB8">
        <w:rPr>
          <w:rFonts w:ascii="Times New Roman" w:eastAsia="Times New Roman" w:hAnsi="Times New Roman" w:cs="Times New Roman"/>
          <w:sz w:val="24"/>
          <w:szCs w:val="24"/>
        </w:rPr>
        <w:t xml:space="preserve">, se </w:t>
      </w:r>
      <w:r w:rsidRPr="00292899">
        <w:rPr>
          <w:rFonts w:ascii="Times New Roman" w:eastAsia="Times New Roman" w:hAnsi="Times New Roman" w:cs="Times New Roman"/>
          <w:sz w:val="24"/>
          <w:szCs w:val="24"/>
        </w:rPr>
        <w:t>han registrado ataques durante el periodo de postconflicto</w:t>
      </w:r>
      <w:r w:rsidRPr="00617367">
        <w:rPr>
          <w:rFonts w:ascii="Times New Roman" w:eastAsia="Times New Roman" w:hAnsi="Times New Roman" w:cs="Times New Roman"/>
          <w:sz w:val="24"/>
          <w:szCs w:val="24"/>
        </w:rPr>
        <w:t xml:space="preserve"> a la población civil,</w:t>
      </w:r>
      <w:r w:rsidRPr="00246E8B">
        <w:rPr>
          <w:rFonts w:ascii="Times New Roman" w:eastAsia="Times New Roman" w:hAnsi="Times New Roman" w:cs="Times New Roman"/>
          <w:sz w:val="24"/>
          <w:szCs w:val="24"/>
        </w:rPr>
        <w:t xml:space="preserve"> entre los cuales se habla de la violación sexual a una mujer activista</w:t>
      </w:r>
      <w:r w:rsidRPr="00AB00E8">
        <w:rPr>
          <w:rFonts w:ascii="Times New Roman" w:eastAsia="Times New Roman" w:hAnsi="Times New Roman" w:cs="Times New Roman"/>
          <w:sz w:val="24"/>
          <w:szCs w:val="24"/>
        </w:rPr>
        <w:t xml:space="preserve">. Se manifiesta además que </w:t>
      </w:r>
      <w:r w:rsidR="003C7A9F">
        <w:rPr>
          <w:rFonts w:ascii="Times New Roman" w:eastAsia="Times New Roman" w:hAnsi="Times New Roman" w:cs="Times New Roman"/>
          <w:sz w:val="24"/>
          <w:szCs w:val="24"/>
        </w:rPr>
        <w:t xml:space="preserve">las Zonas  </w:t>
      </w:r>
      <w:proofErr w:type="spellStart"/>
      <w:r w:rsidR="003C7A9F">
        <w:rPr>
          <w:rFonts w:ascii="Times New Roman" w:eastAsia="Times New Roman" w:hAnsi="Times New Roman" w:cs="Times New Roman"/>
          <w:sz w:val="24"/>
          <w:szCs w:val="24"/>
        </w:rPr>
        <w:t>mas</w:t>
      </w:r>
      <w:proofErr w:type="spellEnd"/>
      <w:r w:rsidR="003C7A9F">
        <w:rPr>
          <w:rFonts w:ascii="Times New Roman" w:eastAsia="Times New Roman" w:hAnsi="Times New Roman" w:cs="Times New Roman"/>
          <w:sz w:val="24"/>
          <w:szCs w:val="24"/>
        </w:rPr>
        <w:t xml:space="preserve"> Afectadas por el Conflicto Armado </w:t>
      </w:r>
      <w:r w:rsidRPr="00AB00E8">
        <w:rPr>
          <w:rFonts w:ascii="Times New Roman" w:eastAsia="Times New Roman" w:hAnsi="Times New Roman" w:cs="Times New Roman"/>
          <w:sz w:val="24"/>
          <w:szCs w:val="24"/>
        </w:rPr>
        <w:t>“las ZOMAC</w:t>
      </w:r>
      <w:r w:rsidRPr="009C2FB8">
        <w:rPr>
          <w:rStyle w:val="Refdenotaalpie"/>
          <w:rFonts w:ascii="Times New Roman" w:eastAsia="Times New Roman" w:hAnsi="Times New Roman" w:cs="Times New Roman"/>
          <w:sz w:val="24"/>
          <w:szCs w:val="24"/>
        </w:rPr>
        <w:footnoteReference w:id="39"/>
      </w:r>
      <w:r w:rsidRPr="009C2FB8">
        <w:rPr>
          <w:rFonts w:ascii="Times New Roman" w:eastAsia="Times New Roman" w:hAnsi="Times New Roman" w:cs="Times New Roman"/>
          <w:sz w:val="24"/>
          <w:szCs w:val="24"/>
        </w:rPr>
        <w:t xml:space="preserve"> resultaron sin protección estatal, quedando al arbitrio de grupos ile</w:t>
      </w:r>
      <w:r w:rsidRPr="00292899">
        <w:rPr>
          <w:rFonts w:ascii="Times New Roman" w:eastAsia="Times New Roman" w:hAnsi="Times New Roman" w:cs="Times New Roman"/>
          <w:sz w:val="24"/>
          <w:szCs w:val="24"/>
        </w:rPr>
        <w:t>gales y criminales provocando un aumento en la violencia</w:t>
      </w:r>
      <w:r w:rsidRPr="00617367">
        <w:rPr>
          <w:rFonts w:ascii="Times New Roman" w:eastAsia="Times New Roman" w:hAnsi="Times New Roman" w:cs="Times New Roman"/>
          <w:sz w:val="24"/>
          <w:szCs w:val="24"/>
        </w:rPr>
        <w:t>”</w:t>
      </w:r>
      <w:r w:rsidRPr="009C2FB8">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además</w:t>
      </w:r>
      <w:r w:rsidRPr="007677C3">
        <w:rPr>
          <w:rFonts w:ascii="Times New Roman" w:eastAsia="Times New Roman" w:hAnsi="Times New Roman" w:cs="Times New Roman"/>
          <w:sz w:val="24"/>
          <w:szCs w:val="24"/>
        </w:rPr>
        <w:t xml:space="preserve"> la complejidad del problema de violencia en Colombia ha impedido reconocer cuáles son las causas definitivas del conflicto armado interno</w:t>
      </w:r>
      <w:r>
        <w:rPr>
          <w:rFonts w:ascii="Times New Roman" w:eastAsia="Times New Roman" w:hAnsi="Times New Roman" w:cs="Times New Roman"/>
          <w:sz w:val="24"/>
          <w:szCs w:val="24"/>
        </w:rPr>
        <w:t xml:space="preserve">, </w:t>
      </w:r>
      <w:r w:rsidRPr="00FF3706">
        <w:rPr>
          <w:rFonts w:ascii="Times New Roman" w:eastAsia="Times New Roman" w:hAnsi="Times New Roman" w:cs="Times New Roman"/>
          <w:sz w:val="24"/>
          <w:szCs w:val="24"/>
        </w:rPr>
        <w:t xml:space="preserve">promocionado </w:t>
      </w:r>
      <w:r>
        <w:rPr>
          <w:rFonts w:ascii="Times New Roman" w:eastAsia="Times New Roman" w:hAnsi="Times New Roman" w:cs="Times New Roman"/>
          <w:sz w:val="24"/>
          <w:szCs w:val="24"/>
        </w:rPr>
        <w:t>por la</w:t>
      </w:r>
      <w:r w:rsidRPr="007677C3">
        <w:rPr>
          <w:rFonts w:ascii="Times New Roman" w:eastAsia="Times New Roman" w:hAnsi="Times New Roman" w:cs="Times New Roman"/>
          <w:sz w:val="24"/>
          <w:szCs w:val="24"/>
        </w:rPr>
        <w:t xml:space="preserve"> debilidad y la precariedad del Estado</w:t>
      </w:r>
      <w:r>
        <w:rPr>
          <w:rFonts w:ascii="Times New Roman" w:eastAsia="Times New Roman" w:hAnsi="Times New Roman" w:cs="Times New Roman"/>
          <w:sz w:val="24"/>
          <w:szCs w:val="24"/>
        </w:rPr>
        <w:t xml:space="preserve">, fortaleciendo así </w:t>
      </w:r>
      <w:r w:rsidRPr="007677C3">
        <w:rPr>
          <w:rFonts w:ascii="Times New Roman" w:eastAsia="Times New Roman" w:hAnsi="Times New Roman" w:cs="Times New Roman"/>
          <w:sz w:val="24"/>
          <w:szCs w:val="24"/>
        </w:rPr>
        <w:t>la estrecha relación entre conflicto y pobreza</w:t>
      </w:r>
      <w:r>
        <w:rPr>
          <w:rFonts w:ascii="Times New Roman" w:eastAsia="Times New Roman" w:hAnsi="Times New Roman" w:cs="Times New Roman"/>
          <w:sz w:val="24"/>
          <w:szCs w:val="24"/>
        </w:rPr>
        <w:t xml:space="preserve">, dadas las </w:t>
      </w:r>
      <w:r w:rsidRPr="007677C3">
        <w:rPr>
          <w:rFonts w:ascii="Times New Roman" w:eastAsia="Times New Roman" w:hAnsi="Times New Roman" w:cs="Times New Roman"/>
          <w:sz w:val="24"/>
          <w:szCs w:val="24"/>
        </w:rPr>
        <w:t>características idiosincráticas de la historia colombiana</w:t>
      </w:r>
      <w:r w:rsidRPr="009C2FB8">
        <w:rPr>
          <w:rStyle w:val="Refdenotaalpie"/>
          <w:rFonts w:ascii="Times New Roman" w:eastAsia="Times New Roman" w:hAnsi="Times New Roman" w:cs="Times New Roman"/>
          <w:sz w:val="24"/>
          <w:szCs w:val="24"/>
        </w:rPr>
        <w:footnoteReference w:id="41"/>
      </w:r>
      <w:r>
        <w:rPr>
          <w:rFonts w:ascii="Times New Roman" w:eastAsia="Times New Roman" w:hAnsi="Times New Roman" w:cs="Times New Roman"/>
          <w:sz w:val="24"/>
          <w:szCs w:val="24"/>
        </w:rPr>
        <w:t>.</w:t>
      </w:r>
    </w:p>
    <w:p w14:paraId="3584C180"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1002DBB" w14:textId="63BB50EA"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r w:rsidRPr="007677C3">
        <w:rPr>
          <w:rFonts w:ascii="Times New Roman" w:eastAsia="Times New Roman" w:hAnsi="Times New Roman" w:cs="Times New Roman"/>
          <w:sz w:val="24"/>
          <w:szCs w:val="24"/>
        </w:rPr>
        <w:t xml:space="preserve">Dadas las características de los territorios ZOMAC </w:t>
      </w:r>
      <w:r w:rsidRPr="007677C3">
        <w:rPr>
          <w:rFonts w:ascii="Times New Roman" w:hAnsi="Times New Roman" w:cs="Times New Roman"/>
          <w:sz w:val="24"/>
          <w:szCs w:val="24"/>
          <w:shd w:val="clear" w:color="auto" w:fill="FFFFFF"/>
        </w:rPr>
        <w:t>—</w:t>
      </w:r>
      <w:r w:rsidRPr="007677C3">
        <w:rPr>
          <w:rFonts w:ascii="Times New Roman" w:eastAsia="Times New Roman" w:hAnsi="Times New Roman" w:cs="Times New Roman"/>
          <w:sz w:val="24"/>
          <w:szCs w:val="24"/>
        </w:rPr>
        <w:t>la pobreza, economías ilegales y presencia de actores armados</w:t>
      </w:r>
      <w:r w:rsidRPr="007677C3">
        <w:rPr>
          <w:rFonts w:ascii="Times New Roman" w:hAnsi="Times New Roman" w:cs="Times New Roman"/>
          <w:sz w:val="24"/>
          <w:szCs w:val="24"/>
          <w:shd w:val="clear" w:color="auto" w:fill="FFFFFF"/>
        </w:rPr>
        <w:t xml:space="preserve">—, </w:t>
      </w:r>
      <w:r w:rsidRPr="007677C3">
        <w:rPr>
          <w:rFonts w:ascii="Times New Roman" w:eastAsia="Times New Roman" w:hAnsi="Times New Roman" w:cs="Times New Roman"/>
          <w:sz w:val="24"/>
          <w:szCs w:val="24"/>
        </w:rPr>
        <w:t xml:space="preserve">se convierten en foco para que la violencia continúe presente si no hay un fortalecimiento del Estado en esas zonas, </w:t>
      </w:r>
      <w:r w:rsidR="008D244C" w:rsidRPr="007677C3">
        <w:rPr>
          <w:rFonts w:ascii="Times New Roman" w:eastAsia="Times New Roman" w:hAnsi="Times New Roman" w:cs="Times New Roman"/>
          <w:sz w:val="24"/>
          <w:szCs w:val="24"/>
        </w:rPr>
        <w:t>a pesar de que</w:t>
      </w:r>
      <w:r w:rsidRPr="007677C3">
        <w:rPr>
          <w:rFonts w:ascii="Times New Roman" w:eastAsia="Times New Roman" w:hAnsi="Times New Roman" w:cs="Times New Roman"/>
          <w:sz w:val="24"/>
          <w:szCs w:val="24"/>
        </w:rPr>
        <w:t xml:space="preserve"> ya se cuente con un ‘Acuerdo de Paz’, ya que “la violencia contra las mujeres por su carácter estructural y sistémico no cesa en los contextos de </w:t>
      </w:r>
      <w:r w:rsidR="008D244C" w:rsidRPr="007677C3">
        <w:rPr>
          <w:rFonts w:ascii="Times New Roman" w:eastAsia="Times New Roman" w:hAnsi="Times New Roman" w:cs="Times New Roman"/>
          <w:sz w:val="24"/>
          <w:szCs w:val="24"/>
        </w:rPr>
        <w:t>postconflicto</w:t>
      </w:r>
      <w:r w:rsidRPr="007677C3">
        <w:rPr>
          <w:rFonts w:ascii="Times New Roman" w:eastAsia="Times New Roman" w:hAnsi="Times New Roman" w:cs="Times New Roman"/>
          <w:sz w:val="24"/>
          <w:szCs w:val="24"/>
        </w:rPr>
        <w:t>, a menos que haya claras señales de deslegitimación de estas prácticas”</w:t>
      </w:r>
      <w:r w:rsidRPr="007677C3">
        <w:rPr>
          <w:rFonts w:ascii="Times New Roman" w:eastAsia="Times New Roman" w:hAnsi="Times New Roman" w:cs="Times New Roman"/>
          <w:i/>
          <w:sz w:val="24"/>
          <w:szCs w:val="24"/>
          <w:vertAlign w:val="superscript"/>
        </w:rPr>
        <w:footnoteReference w:id="42"/>
      </w:r>
      <w:r w:rsidRPr="007677C3">
        <w:rPr>
          <w:rFonts w:ascii="Times New Roman" w:eastAsia="Times New Roman" w:hAnsi="Times New Roman" w:cs="Times New Roman"/>
          <w:i/>
          <w:sz w:val="24"/>
          <w:szCs w:val="24"/>
        </w:rPr>
        <w:t>.</w:t>
      </w:r>
    </w:p>
    <w:p w14:paraId="3EE73DCB"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p>
    <w:p w14:paraId="483A6CF0" w14:textId="682335D1"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Para revisar el comportamiento de la violencia sexual en el periodo 2016-2018, dentro de los 344 municipios Zonas ZOMAC, se acude a los reportes de la Unidad de Víctimas </w:t>
      </w:r>
      <w:r>
        <w:rPr>
          <w:rFonts w:ascii="Times New Roman" w:eastAsia="Times New Roman" w:hAnsi="Times New Roman" w:cs="Times New Roman"/>
          <w:sz w:val="24"/>
          <w:szCs w:val="24"/>
        </w:rPr>
        <w:t xml:space="preserve">(Anexo 1) </w:t>
      </w:r>
      <w:r w:rsidRPr="007677C3">
        <w:rPr>
          <w:rFonts w:ascii="Times New Roman" w:eastAsia="Times New Roman" w:hAnsi="Times New Roman" w:cs="Times New Roman"/>
          <w:sz w:val="24"/>
          <w:szCs w:val="24"/>
        </w:rPr>
        <w:t xml:space="preserve">y se toman los siguientes datos: tipo de víctima, año de reporte, departamento y municipio </w:t>
      </w:r>
      <w:r w:rsidRPr="007677C3">
        <w:rPr>
          <w:rFonts w:ascii="Times New Roman" w:eastAsia="Times New Roman" w:hAnsi="Times New Roman" w:cs="Times New Roman"/>
          <w:sz w:val="24"/>
          <w:szCs w:val="24"/>
        </w:rPr>
        <w:lastRenderedPageBreak/>
        <w:t xml:space="preserve">de declaración, hecho </w:t>
      </w:r>
      <w:proofErr w:type="spellStart"/>
      <w:r w:rsidRPr="007677C3">
        <w:rPr>
          <w:rFonts w:ascii="Times New Roman" w:eastAsia="Times New Roman" w:hAnsi="Times New Roman" w:cs="Times New Roman"/>
          <w:sz w:val="24"/>
          <w:szCs w:val="24"/>
        </w:rPr>
        <w:t>victimizante</w:t>
      </w:r>
      <w:proofErr w:type="spellEnd"/>
      <w:r w:rsidRPr="007677C3">
        <w:rPr>
          <w:rFonts w:ascii="Times New Roman" w:eastAsia="Times New Roman" w:hAnsi="Times New Roman" w:cs="Times New Roman"/>
          <w:sz w:val="24"/>
          <w:szCs w:val="24"/>
        </w:rPr>
        <w:t xml:space="preserve">, discapacidad, género, edad y total. De los 344 municipios, se encontró que hubo reporte del hecho </w:t>
      </w:r>
      <w:proofErr w:type="spellStart"/>
      <w:r w:rsidRPr="007677C3">
        <w:rPr>
          <w:rFonts w:ascii="Times New Roman" w:eastAsia="Times New Roman" w:hAnsi="Times New Roman" w:cs="Times New Roman"/>
          <w:sz w:val="24"/>
          <w:szCs w:val="24"/>
        </w:rPr>
        <w:t>victimizante</w:t>
      </w:r>
      <w:proofErr w:type="spellEnd"/>
      <w:r w:rsidRPr="007677C3">
        <w:rPr>
          <w:rFonts w:ascii="Times New Roman" w:eastAsia="Times New Roman" w:hAnsi="Times New Roman" w:cs="Times New Roman"/>
          <w:sz w:val="24"/>
          <w:szCs w:val="24"/>
        </w:rPr>
        <w:t xml:space="preserve"> en 56 de ellos con 159 víctimas, reportados por la Unidad de Víctimas. </w:t>
      </w:r>
    </w:p>
    <w:p w14:paraId="04720503" w14:textId="0ED9733B"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2537050E" w14:textId="47264925" w:rsidR="00513E24" w:rsidRDefault="007003B1"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35BB1">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5AF8D813" wp14:editId="700753DD">
            <wp:simplePos x="0" y="0"/>
            <wp:positionH relativeFrom="column">
              <wp:posOffset>810260</wp:posOffset>
            </wp:positionH>
            <wp:positionV relativeFrom="page">
              <wp:posOffset>2626096</wp:posOffset>
            </wp:positionV>
            <wp:extent cx="3645535" cy="2176145"/>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45535" cy="2176145"/>
                    </a:xfrm>
                    <a:prstGeom prst="rect">
                      <a:avLst/>
                    </a:prstGeom>
                  </pic:spPr>
                </pic:pic>
              </a:graphicData>
            </a:graphic>
          </wp:anchor>
        </w:drawing>
      </w:r>
      <w:r w:rsidR="00513E24" w:rsidRPr="007677C3">
        <w:rPr>
          <w:rFonts w:ascii="Times New Roman" w:eastAsia="Times New Roman" w:hAnsi="Times New Roman" w:cs="Times New Roman"/>
          <w:sz w:val="24"/>
          <w:szCs w:val="24"/>
        </w:rPr>
        <w:t>Gráfica 1: porcentaje de mujeres con discapacidad víctimas de violencia sexual por edades</w:t>
      </w:r>
    </w:p>
    <w:p w14:paraId="4AC9B012" w14:textId="77777777" w:rsidR="00535BB1" w:rsidRPr="007677C3" w:rsidRDefault="00535BB1"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6746F0B"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Fuente: datos de los reportes de la Unidad de Víctimas</w:t>
      </w:r>
    </w:p>
    <w:p w14:paraId="2BD4BDEF"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B873180" w14:textId="1CDBFB9E" w:rsidR="00513E24"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Frente a los reportes consignados en la tabla 2 y las </w:t>
      </w:r>
      <w:r w:rsidR="00535BB1" w:rsidRPr="007677C3">
        <w:rPr>
          <w:rFonts w:ascii="Times New Roman" w:eastAsia="Times New Roman" w:hAnsi="Times New Roman" w:cs="Times New Roman"/>
          <w:sz w:val="24"/>
          <w:szCs w:val="24"/>
        </w:rPr>
        <w:t>cifras ilustradas</w:t>
      </w:r>
      <w:r w:rsidRPr="007677C3">
        <w:rPr>
          <w:rFonts w:ascii="Times New Roman" w:eastAsia="Times New Roman" w:hAnsi="Times New Roman" w:cs="Times New Roman"/>
          <w:sz w:val="24"/>
          <w:szCs w:val="24"/>
        </w:rPr>
        <w:t xml:space="preserve"> en la gráfica 1, se puede determinar que, como en el reporte de los años 2008 a 2015, las mujeres entre los 29 y 60 años han sido el grupo más vulnerable a los delitos contra la integridad sexual.</w:t>
      </w:r>
    </w:p>
    <w:p w14:paraId="3E50980B" w14:textId="77777777" w:rsidR="00745E1F" w:rsidRPr="007677C3" w:rsidRDefault="00745E1F"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2C82AD67"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Se puede inferir además que el comportamiento de la violencia sexual en los territorios históricamente azotados por el conflicto armado se ha mantenido crítico en tiempos de conflicto y de no conflicto debido a la precaria capacidad institucional instaurada en los municipios, lo cual ampara un escenario de impunidad que cobija este delito y va en contra del artículo 9 de la Constitución ya que:</w:t>
      </w:r>
    </w:p>
    <w:p w14:paraId="2C432136" w14:textId="77777777" w:rsidR="00513E24" w:rsidRPr="009C2FB8" w:rsidRDefault="00513E24" w:rsidP="00513E24">
      <w:pPr>
        <w:spacing w:after="0" w:line="240" w:lineRule="auto"/>
        <w:jc w:val="both"/>
        <w:rPr>
          <w:rFonts w:ascii="Times New Roman" w:eastAsia="Times New Roman" w:hAnsi="Times New Roman" w:cs="Times New Roman"/>
          <w:sz w:val="24"/>
          <w:szCs w:val="24"/>
        </w:rPr>
      </w:pPr>
    </w:p>
    <w:p w14:paraId="265DD176" w14:textId="77777777" w:rsidR="00513E24" w:rsidRPr="00292899" w:rsidRDefault="00513E24" w:rsidP="00513E24">
      <w:pPr>
        <w:spacing w:after="0" w:line="240" w:lineRule="auto"/>
        <w:ind w:left="709"/>
        <w:jc w:val="both"/>
        <w:rPr>
          <w:rFonts w:ascii="Times New Roman" w:eastAsia="Times New Roman" w:hAnsi="Times New Roman" w:cs="Times New Roman"/>
          <w:sz w:val="24"/>
          <w:szCs w:val="24"/>
        </w:rPr>
      </w:pPr>
      <w:r w:rsidRPr="00292899">
        <w:rPr>
          <w:rFonts w:ascii="Times New Roman" w:eastAsia="Times New Roman" w:hAnsi="Times New Roman" w:cs="Times New Roman"/>
          <w:sz w:val="24"/>
          <w:szCs w:val="24"/>
        </w:rPr>
        <w:t>“</w:t>
      </w:r>
      <w:r w:rsidRPr="00617367">
        <w:rPr>
          <w:rFonts w:ascii="Times New Roman" w:eastAsia="Times New Roman" w:hAnsi="Times New Roman" w:cs="Times New Roman"/>
          <w:sz w:val="24"/>
          <w:szCs w:val="24"/>
        </w:rPr>
        <w:t>[…]</w:t>
      </w:r>
      <w:r w:rsidRPr="00AB00E8">
        <w:rPr>
          <w:rFonts w:ascii="Times New Roman" w:eastAsia="Times New Roman" w:hAnsi="Times New Roman" w:cs="Times New Roman"/>
          <w:sz w:val="24"/>
          <w:szCs w:val="24"/>
        </w:rPr>
        <w:t xml:space="preserve"> implica también una vulneración de los compromisos internacionales del Estado colombiano de colaborar con la vigencia de los derechos humanos y sancionar entonces las conductas que afectan estos valores supremos del orden internacional, que nuestro país ha reconocido como elementos esenciales de las relaciones internacionales</w:t>
      </w:r>
      <w:r w:rsidRPr="009C2FB8">
        <w:rPr>
          <w:rFonts w:ascii="Times New Roman" w:eastAsia="Times New Roman" w:hAnsi="Times New Roman" w:cs="Times New Roman"/>
          <w:sz w:val="24"/>
          <w:szCs w:val="24"/>
          <w:vertAlign w:val="superscript"/>
        </w:rPr>
        <w:footnoteReference w:id="43"/>
      </w:r>
      <w:r w:rsidRPr="009C2FB8">
        <w:rPr>
          <w:rFonts w:ascii="Times New Roman" w:eastAsia="Times New Roman" w:hAnsi="Times New Roman" w:cs="Times New Roman"/>
          <w:sz w:val="24"/>
          <w:szCs w:val="24"/>
        </w:rPr>
        <w:t>.</w:t>
      </w:r>
    </w:p>
    <w:p w14:paraId="78396239" w14:textId="77777777" w:rsidR="00513E24" w:rsidRPr="007677C3" w:rsidRDefault="00513E24" w:rsidP="00513E2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p>
    <w:p w14:paraId="4C7A140D" w14:textId="7CB96DC6" w:rsidR="00513E24" w:rsidRPr="007677C3" w:rsidRDefault="00513E24" w:rsidP="00513E2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Para garantizar la justicia en el marco de la transición por la que atraviesa Colombia, es necesario</w:t>
      </w:r>
      <w:r w:rsidR="00745E1F">
        <w:rPr>
          <w:rFonts w:ascii="Times New Roman" w:eastAsia="Times New Roman" w:hAnsi="Times New Roman" w:cs="Times New Roman"/>
          <w:sz w:val="24"/>
          <w:szCs w:val="24"/>
        </w:rPr>
        <w:t xml:space="preserve"> contar como retos</w:t>
      </w:r>
      <w:r w:rsidRPr="007677C3">
        <w:rPr>
          <w:rFonts w:ascii="Times New Roman" w:eastAsia="Times New Roman" w:hAnsi="Times New Roman" w:cs="Times New Roman"/>
          <w:sz w:val="24"/>
          <w:szCs w:val="24"/>
        </w:rPr>
        <w:t xml:space="preserve">: </w:t>
      </w:r>
    </w:p>
    <w:p w14:paraId="02600D92" w14:textId="77777777" w:rsidR="00513E24" w:rsidRPr="007677C3" w:rsidRDefault="00513E24" w:rsidP="00513E24">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sz w:val="24"/>
          <w:szCs w:val="24"/>
        </w:rPr>
      </w:pPr>
    </w:p>
    <w:p w14:paraId="39F53B28" w14:textId="77777777" w:rsidR="00513E24" w:rsidRPr="007677C3" w:rsidRDefault="00513E24" w:rsidP="00513E24">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“Revertir y desafiar arreglos de gestión y manejo de lo territorial y consolidar las […] instituciones inclusivas y […] el imperio del poder infraestructural. Esto implica </w:t>
      </w:r>
      <w:r w:rsidRPr="007677C3">
        <w:rPr>
          <w:rFonts w:ascii="Times New Roman" w:eastAsia="Times New Roman" w:hAnsi="Times New Roman" w:cs="Times New Roman"/>
          <w:sz w:val="24"/>
          <w:szCs w:val="24"/>
        </w:rPr>
        <w:lastRenderedPageBreak/>
        <w:t>romper círculos viciosos que conducen a la creación de un poder ilimitado, una enorme desigualdad en la riqueza y una ausencia de entes de control contra los abusos de poder […] y, en su lugar, desencadenar círculos virtuosos donde haya una distribución más pluralista del poder político y de la riqueza en la sociedad […]; debemos crear entornos en los que los actores territoriales […] desarrollan sus funciones generando y distribuyendo bienestar. Se trata de arreglos en los que el Estado es capaz de ejercer control legal a través de instituciones robustas y técnicas con presencia y eficacia en el nivel territorial”</w:t>
      </w:r>
      <w:r w:rsidRPr="007677C3">
        <w:rPr>
          <w:rStyle w:val="Refdenotaalpie"/>
          <w:rFonts w:ascii="Times New Roman" w:eastAsia="Times New Roman" w:hAnsi="Times New Roman" w:cs="Times New Roman"/>
          <w:sz w:val="24"/>
          <w:szCs w:val="24"/>
        </w:rPr>
        <w:footnoteReference w:id="44"/>
      </w:r>
      <w:r w:rsidRPr="007677C3">
        <w:rPr>
          <w:rFonts w:ascii="Times New Roman" w:eastAsia="Times New Roman" w:hAnsi="Times New Roman" w:cs="Times New Roman"/>
          <w:sz w:val="24"/>
          <w:szCs w:val="24"/>
        </w:rPr>
        <w:t xml:space="preserve">. </w:t>
      </w:r>
    </w:p>
    <w:p w14:paraId="0FEB5251" w14:textId="77777777" w:rsidR="00513E24" w:rsidRPr="007677C3" w:rsidRDefault="00513E24" w:rsidP="00513E2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p>
    <w:p w14:paraId="51C19D4E" w14:textId="77777777" w:rsidR="00513E24" w:rsidRPr="007677C3" w:rsidRDefault="00513E24" w:rsidP="00513E2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Frente a la presencia del Estado en zonas históricamente desatendidas, es necesario generar un cambio en el que haya un Estado de Derecho robusto donde las personas puedan vivir en paz disfrutando de sus derechos, al contar con el respaldo de un Estado que se ha transformado para atender y proteger a sus ciudadanos en especial a las poblaciones más vulnerables para garantizar igualdad sin ninguna clase de discriminación.</w:t>
      </w:r>
    </w:p>
    <w:p w14:paraId="0BBC95CD" w14:textId="77777777" w:rsidR="00513E24" w:rsidRPr="007677C3" w:rsidRDefault="00513E24" w:rsidP="00513E2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p>
    <w:p w14:paraId="5CCB927E" w14:textId="788A8CB8" w:rsidR="00513E24" w:rsidRPr="007677C3" w:rsidRDefault="00513E24" w:rsidP="00513E24">
      <w:pPr>
        <w:shd w:val="clear" w:color="auto" w:fill="FFFFFF"/>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Ahora bien, en el marco del postconflicto en Colombia,</w:t>
      </w:r>
      <w:r w:rsidRPr="007677C3" w:rsidDel="006E07EA">
        <w:rPr>
          <w:rFonts w:ascii="Times New Roman" w:eastAsia="Times New Roman" w:hAnsi="Times New Roman" w:cs="Times New Roman"/>
          <w:sz w:val="24"/>
          <w:szCs w:val="24"/>
        </w:rPr>
        <w:t xml:space="preserve"> </w:t>
      </w:r>
      <w:r w:rsidRPr="007677C3">
        <w:rPr>
          <w:rFonts w:ascii="Times New Roman" w:eastAsia="Times New Roman" w:hAnsi="Times New Roman" w:cs="Times New Roman"/>
          <w:sz w:val="24"/>
          <w:szCs w:val="24"/>
        </w:rPr>
        <w:t xml:space="preserve">cabe hacer alusión a las acciones realizadas por algunas instituciones del Estado que ante los cuales, durante el primer semestre de 2018, </w:t>
      </w:r>
      <w:r w:rsidR="00745E1F">
        <w:rPr>
          <w:rFonts w:ascii="Times New Roman" w:eastAsia="Times New Roman" w:hAnsi="Times New Roman" w:cs="Times New Roman"/>
          <w:sz w:val="24"/>
          <w:szCs w:val="24"/>
        </w:rPr>
        <w:t xml:space="preserve">se </w:t>
      </w:r>
      <w:r w:rsidRPr="007677C3">
        <w:rPr>
          <w:rFonts w:ascii="Times New Roman" w:eastAsia="Times New Roman" w:hAnsi="Times New Roman" w:cs="Times New Roman"/>
          <w:sz w:val="24"/>
          <w:szCs w:val="24"/>
        </w:rPr>
        <w:t>elevaron varios derechos de petición</w:t>
      </w:r>
      <w:r w:rsidR="00745E1F">
        <w:rPr>
          <w:rFonts w:ascii="Times New Roman" w:eastAsia="Times New Roman" w:hAnsi="Times New Roman" w:cs="Times New Roman"/>
          <w:sz w:val="24"/>
          <w:szCs w:val="24"/>
        </w:rPr>
        <w:t>,</w:t>
      </w:r>
      <w:r w:rsidRPr="007677C3">
        <w:rPr>
          <w:rFonts w:ascii="Times New Roman" w:eastAsia="Times New Roman" w:hAnsi="Times New Roman" w:cs="Times New Roman"/>
          <w:sz w:val="24"/>
          <w:szCs w:val="24"/>
        </w:rPr>
        <w:t xml:space="preserve"> a los cuales</w:t>
      </w:r>
      <w:r w:rsidRPr="00292899">
        <w:rPr>
          <w:rFonts w:ascii="Times New Roman" w:eastAsia="Times New Roman" w:hAnsi="Times New Roman" w:cs="Times New Roman"/>
          <w:sz w:val="24"/>
          <w:szCs w:val="24"/>
        </w:rPr>
        <w:t xml:space="preserve"> l</w:t>
      </w:r>
      <w:r w:rsidRPr="00617367">
        <w:rPr>
          <w:rFonts w:ascii="Times New Roman" w:eastAsia="Times New Roman" w:hAnsi="Times New Roman" w:cs="Times New Roman"/>
          <w:sz w:val="24"/>
          <w:szCs w:val="24"/>
        </w:rPr>
        <w:t>a Consejería Presidencial para los Derechos Humanos</w:t>
      </w:r>
      <w:r w:rsidRPr="009C2FB8">
        <w:rPr>
          <w:rFonts w:ascii="Times New Roman" w:eastAsia="Times New Roman" w:hAnsi="Times New Roman" w:cs="Times New Roman"/>
          <w:sz w:val="24"/>
          <w:szCs w:val="24"/>
          <w:vertAlign w:val="superscript"/>
        </w:rPr>
        <w:footnoteReference w:id="45"/>
      </w:r>
      <w:r w:rsidRPr="009C2FB8">
        <w:rPr>
          <w:rFonts w:ascii="Times New Roman" w:eastAsia="Times New Roman" w:hAnsi="Times New Roman" w:cs="Times New Roman"/>
          <w:sz w:val="24"/>
          <w:szCs w:val="24"/>
        </w:rPr>
        <w:t xml:space="preserve"> </w:t>
      </w:r>
      <w:r w:rsidRPr="007677C3">
        <w:rPr>
          <w:rFonts w:ascii="Times New Roman" w:eastAsia="Times New Roman" w:hAnsi="Times New Roman" w:cs="Times New Roman"/>
          <w:sz w:val="24"/>
          <w:szCs w:val="24"/>
        </w:rPr>
        <w:t xml:space="preserve">informa que, </w:t>
      </w:r>
      <w:r w:rsidRPr="009C2FB8">
        <w:rPr>
          <w:rFonts w:ascii="Times New Roman" w:eastAsia="Times New Roman" w:hAnsi="Times New Roman" w:cs="Times New Roman"/>
          <w:sz w:val="24"/>
          <w:szCs w:val="24"/>
        </w:rPr>
        <w:t>desarrolla difer</w:t>
      </w:r>
      <w:r w:rsidRPr="00292899">
        <w:rPr>
          <w:rFonts w:ascii="Times New Roman" w:eastAsia="Times New Roman" w:hAnsi="Times New Roman" w:cs="Times New Roman"/>
          <w:sz w:val="24"/>
          <w:szCs w:val="24"/>
        </w:rPr>
        <w:t>entes acciones y estrategias relacionadas para la prevención, y lucha contra la impu</w:t>
      </w:r>
      <w:r w:rsidRPr="00617367">
        <w:rPr>
          <w:rFonts w:ascii="Times New Roman" w:eastAsia="Times New Roman" w:hAnsi="Times New Roman" w:cs="Times New Roman"/>
          <w:sz w:val="24"/>
          <w:szCs w:val="24"/>
        </w:rPr>
        <w:t xml:space="preserve">nidad de las violencias de género, en especial, de las violencias sexuales, a través de diversas estrategias; </w:t>
      </w:r>
      <w:r w:rsidRPr="00292899">
        <w:rPr>
          <w:rFonts w:ascii="Times New Roman" w:eastAsia="Times New Roman" w:hAnsi="Times New Roman" w:cs="Times New Roman"/>
          <w:sz w:val="24"/>
          <w:szCs w:val="24"/>
        </w:rPr>
        <w:t>el M</w:t>
      </w:r>
      <w:r w:rsidRPr="00617367">
        <w:rPr>
          <w:rFonts w:ascii="Times New Roman" w:eastAsia="Times New Roman" w:hAnsi="Times New Roman" w:cs="Times New Roman"/>
          <w:sz w:val="24"/>
          <w:szCs w:val="24"/>
        </w:rPr>
        <w:t>inisterio de Justicia y del Derecho</w:t>
      </w:r>
      <w:r w:rsidRPr="009C2FB8">
        <w:rPr>
          <w:rFonts w:ascii="Times New Roman" w:eastAsia="Times New Roman" w:hAnsi="Times New Roman" w:cs="Times New Roman"/>
          <w:sz w:val="24"/>
          <w:szCs w:val="24"/>
          <w:vertAlign w:val="superscript"/>
        </w:rPr>
        <w:footnoteReference w:id="46"/>
      </w:r>
      <w:r w:rsidRPr="009C2FB8">
        <w:rPr>
          <w:rFonts w:ascii="Times New Roman" w:eastAsia="Times New Roman" w:hAnsi="Times New Roman" w:cs="Times New Roman"/>
          <w:sz w:val="24"/>
          <w:szCs w:val="24"/>
        </w:rPr>
        <w:t xml:space="preserve"> informa que lide</w:t>
      </w:r>
      <w:r w:rsidRPr="00292899">
        <w:rPr>
          <w:rFonts w:ascii="Times New Roman" w:eastAsia="Times New Roman" w:hAnsi="Times New Roman" w:cs="Times New Roman"/>
          <w:sz w:val="24"/>
          <w:szCs w:val="24"/>
        </w:rPr>
        <w:t>ra la estrategia de Acceso a la Justicia a mujeres y población con orientaciones sex</w:t>
      </w:r>
      <w:r w:rsidRPr="00617367">
        <w:rPr>
          <w:rFonts w:ascii="Times New Roman" w:eastAsia="Times New Roman" w:hAnsi="Times New Roman" w:cs="Times New Roman"/>
          <w:sz w:val="24"/>
          <w:szCs w:val="24"/>
        </w:rPr>
        <w:t xml:space="preserve">uales e identidades de género diversas víctimas de violencia sexual en el marco del conflicto armado, hoy denominada </w:t>
      </w:r>
      <w:proofErr w:type="spellStart"/>
      <w:r w:rsidRPr="00617367">
        <w:rPr>
          <w:rFonts w:ascii="Times New Roman" w:eastAsia="Times New Roman" w:hAnsi="Times New Roman" w:cs="Times New Roman"/>
          <w:sz w:val="24"/>
          <w:szCs w:val="24"/>
        </w:rPr>
        <w:t>RedConstruyendo</w:t>
      </w:r>
      <w:proofErr w:type="spellEnd"/>
      <w:r w:rsidRPr="007677C3">
        <w:rPr>
          <w:rFonts w:ascii="Times New Roman" w:eastAsia="Times New Roman" w:hAnsi="Times New Roman" w:cs="Times New Roman"/>
          <w:sz w:val="24"/>
          <w:szCs w:val="24"/>
        </w:rPr>
        <w:t xml:space="preserve"> y la Unidad para la Atención y Reparación Integral a las Víctimas, informa que “los datos y en general la información propia de su competencia, se encuentra disponible para consulta en la página web”</w:t>
      </w:r>
      <w:r w:rsidR="006A1F15">
        <w:rPr>
          <w:rStyle w:val="Refdenotaalpie"/>
          <w:rFonts w:ascii="Times New Roman" w:eastAsia="Times New Roman" w:hAnsi="Times New Roman" w:cs="Times New Roman"/>
          <w:sz w:val="24"/>
          <w:szCs w:val="24"/>
        </w:rPr>
        <w:footnoteReference w:id="47"/>
      </w:r>
      <w:r w:rsidRPr="007677C3">
        <w:rPr>
          <w:rFonts w:ascii="Times New Roman" w:eastAsia="Times New Roman" w:hAnsi="Times New Roman" w:cs="Times New Roman"/>
          <w:sz w:val="24"/>
          <w:szCs w:val="24"/>
        </w:rPr>
        <w:t xml:space="preserve">. </w:t>
      </w:r>
    </w:p>
    <w:p w14:paraId="08BFCE62"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15D3A93" w14:textId="77777777" w:rsidR="00513E24" w:rsidRDefault="00513E24" w:rsidP="00513E24">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677C3">
        <w:rPr>
          <w:rFonts w:ascii="Times New Roman" w:eastAsia="Times New Roman" w:hAnsi="Times New Roman" w:cs="Times New Roman"/>
          <w:b/>
          <w:sz w:val="24"/>
          <w:szCs w:val="24"/>
        </w:rPr>
        <w:t>REFLEXIÓN</w:t>
      </w:r>
    </w:p>
    <w:p w14:paraId="309D035A"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2966765" w14:textId="7F92D280"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En el proceso de Paz por el que Colombia atraviesa actualmente, es necesario atender y prevenir la violencia sexual sin ignorar que fue parte del conflicto armado y que ahora se está presentado en el postconflicto, </w:t>
      </w:r>
      <w:r w:rsidR="00260AA0" w:rsidRPr="007677C3">
        <w:rPr>
          <w:rFonts w:ascii="Times New Roman" w:eastAsia="Times New Roman" w:hAnsi="Times New Roman" w:cs="Times New Roman"/>
          <w:sz w:val="24"/>
          <w:szCs w:val="24"/>
        </w:rPr>
        <w:t>de acuerdo con</w:t>
      </w:r>
      <w:r w:rsidRPr="007677C3">
        <w:rPr>
          <w:rFonts w:ascii="Times New Roman" w:eastAsia="Times New Roman" w:hAnsi="Times New Roman" w:cs="Times New Roman"/>
          <w:sz w:val="24"/>
          <w:szCs w:val="24"/>
        </w:rPr>
        <w:t xml:space="preserve"> los reportes mostrados. Sin embargo, debe ser un delito que se debe erradicar, haciendo énfasis en el papel fundamental del acceso a la justicia, en el que las mujeres en condición de discapacidad se encuentren en igualdad de condiciones para que efectivamente se hagan efectivos y reales sus derechos.</w:t>
      </w:r>
    </w:p>
    <w:p w14:paraId="1077C769"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El posconflicto debe ocupar un lugar preponderante en las zonas rurales y en especial en las zonas que han sido históricamente golpeadas por la guerra y la pobreza a causa de la ausencia </w:t>
      </w:r>
      <w:r w:rsidRPr="007677C3">
        <w:rPr>
          <w:rFonts w:ascii="Times New Roman" w:eastAsia="Times New Roman" w:hAnsi="Times New Roman" w:cs="Times New Roman"/>
          <w:sz w:val="24"/>
          <w:szCs w:val="24"/>
        </w:rPr>
        <w:lastRenderedPageBreak/>
        <w:t>del Estado. Es necesario implementar un componente pedagógico en el que los operadores de justicia se encuentren inmersos para que identifiquen y transformen posibles prejuicios de género, evitando así que se entorpezca la garantía de acceso a la justicia con enfoque diferencial y territorial. Igualmente, se hace necesario crear un registro universal a nivel nacional que rinda cuenta del seguimiento y avance en las acciones encaminadas a la implementación de las funciones restaurativas y reparadoras de la Justicia Transicional. Con este artículo de reflexión se pretende motivar a realizar más estudios acerca de las mujeres en condición de discapacidad para mostrar sus realidades y generar alternativas que redunden en su beneficio.</w:t>
      </w:r>
    </w:p>
    <w:p w14:paraId="5E29B6A6" w14:textId="77777777" w:rsidR="00513E24" w:rsidRPr="007677C3" w:rsidRDefault="00513E24" w:rsidP="0051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150DE4B" w14:textId="77777777" w:rsidR="00513E24" w:rsidRPr="00292899" w:rsidRDefault="00513E24" w:rsidP="00513E24">
      <w:pPr>
        <w:spacing w:after="0" w:line="240" w:lineRule="auto"/>
        <w:jc w:val="center"/>
        <w:rPr>
          <w:rFonts w:ascii="Times New Roman" w:eastAsia="Times New Roman" w:hAnsi="Times New Roman" w:cs="Times New Roman"/>
          <w:b/>
          <w:sz w:val="24"/>
          <w:szCs w:val="24"/>
        </w:rPr>
      </w:pPr>
      <w:r w:rsidRPr="009C2FB8">
        <w:rPr>
          <w:rFonts w:ascii="Times New Roman" w:eastAsia="Times New Roman" w:hAnsi="Times New Roman" w:cs="Times New Roman"/>
          <w:b/>
          <w:sz w:val="24"/>
          <w:szCs w:val="24"/>
        </w:rPr>
        <w:t>CONCLUSIONES</w:t>
      </w:r>
    </w:p>
    <w:p w14:paraId="166C8A83" w14:textId="77777777" w:rsidR="00513E24" w:rsidRPr="00617367" w:rsidRDefault="00513E24" w:rsidP="00513E24">
      <w:pPr>
        <w:spacing w:after="0" w:line="240" w:lineRule="auto"/>
        <w:jc w:val="center"/>
        <w:rPr>
          <w:rFonts w:ascii="Times New Roman" w:eastAsia="Times New Roman" w:hAnsi="Times New Roman" w:cs="Times New Roman"/>
          <w:b/>
          <w:sz w:val="24"/>
          <w:szCs w:val="24"/>
        </w:rPr>
      </w:pPr>
    </w:p>
    <w:p w14:paraId="5D0A7DF5" w14:textId="13904777" w:rsidR="00513E24" w:rsidRPr="00AB00E8" w:rsidRDefault="00513E24" w:rsidP="00513E24">
      <w:pPr>
        <w:spacing w:after="0" w:line="240" w:lineRule="auto"/>
        <w:jc w:val="both"/>
        <w:rPr>
          <w:rFonts w:ascii="Times New Roman" w:eastAsia="Times New Roman" w:hAnsi="Times New Roman" w:cs="Times New Roman"/>
          <w:sz w:val="24"/>
          <w:szCs w:val="24"/>
        </w:rPr>
      </w:pPr>
      <w:r w:rsidRPr="00246E8B">
        <w:rPr>
          <w:rFonts w:ascii="Times New Roman" w:eastAsia="Times New Roman" w:hAnsi="Times New Roman" w:cs="Times New Roman"/>
          <w:sz w:val="24"/>
          <w:szCs w:val="24"/>
        </w:rPr>
        <w:t xml:space="preserve">En el marco de la </w:t>
      </w:r>
      <w:r w:rsidRPr="00AB00E8">
        <w:rPr>
          <w:rFonts w:ascii="Times New Roman" w:eastAsia="Times New Roman" w:hAnsi="Times New Roman" w:cs="Times New Roman"/>
          <w:sz w:val="24"/>
          <w:szCs w:val="24"/>
        </w:rPr>
        <w:t xml:space="preserve">JEP en Colombia, los escenarios de acceso a la justicia deben adaptarse de acuerdo al contexto colombiano, teniendo en cuenta las necesidades y las situaciones de la población en condición de discapacidad a partir de los mecanismos creados para garantizar el acceso a la justicia, como el acceso a un sistema procedimental, el reconocimiento de garantías fundamentales </w:t>
      </w:r>
      <w:r w:rsidRPr="007677C3">
        <w:rPr>
          <w:rFonts w:ascii="Times New Roman" w:hAnsi="Times New Roman" w:cs="Times New Roman"/>
          <w:sz w:val="24"/>
          <w:szCs w:val="24"/>
          <w:shd w:val="clear" w:color="auto" w:fill="FFFFFF"/>
        </w:rPr>
        <w:t>—</w:t>
      </w:r>
      <w:r w:rsidRPr="009C2FB8">
        <w:rPr>
          <w:rFonts w:ascii="Times New Roman" w:eastAsia="Times New Roman" w:hAnsi="Times New Roman" w:cs="Times New Roman"/>
          <w:sz w:val="24"/>
          <w:szCs w:val="24"/>
        </w:rPr>
        <w:t>traducidas en el conocimiento de la verdad</w:t>
      </w:r>
      <w:r w:rsidRPr="007677C3">
        <w:rPr>
          <w:rFonts w:ascii="Times New Roman" w:hAnsi="Times New Roman" w:cs="Times New Roman"/>
          <w:sz w:val="24"/>
          <w:szCs w:val="24"/>
          <w:shd w:val="clear" w:color="auto" w:fill="FFFFFF"/>
        </w:rPr>
        <w:t>—,</w:t>
      </w:r>
      <w:r w:rsidRPr="009C2FB8">
        <w:rPr>
          <w:rFonts w:ascii="Times New Roman" w:eastAsia="Times New Roman" w:hAnsi="Times New Roman" w:cs="Times New Roman"/>
          <w:sz w:val="24"/>
          <w:szCs w:val="24"/>
        </w:rPr>
        <w:t xml:space="preserve"> </w:t>
      </w:r>
      <w:r w:rsidRPr="00617367">
        <w:rPr>
          <w:rFonts w:ascii="Times New Roman" w:eastAsia="Times New Roman" w:hAnsi="Times New Roman" w:cs="Times New Roman"/>
          <w:sz w:val="24"/>
          <w:szCs w:val="24"/>
        </w:rPr>
        <w:t>la obtenci</w:t>
      </w:r>
      <w:r w:rsidRPr="00246E8B">
        <w:rPr>
          <w:rFonts w:ascii="Times New Roman" w:eastAsia="Times New Roman" w:hAnsi="Times New Roman" w:cs="Times New Roman"/>
          <w:sz w:val="24"/>
          <w:szCs w:val="24"/>
        </w:rPr>
        <w:t>ón</w:t>
      </w:r>
      <w:r w:rsidRPr="00AB00E8">
        <w:rPr>
          <w:rFonts w:ascii="Times New Roman" w:eastAsia="Times New Roman" w:hAnsi="Times New Roman" w:cs="Times New Roman"/>
          <w:sz w:val="24"/>
          <w:szCs w:val="24"/>
        </w:rPr>
        <w:t xml:space="preserve"> de manera oportuna </w:t>
      </w:r>
      <w:r w:rsidR="000E1DDB">
        <w:rPr>
          <w:rFonts w:ascii="Times New Roman" w:eastAsia="Times New Roman" w:hAnsi="Times New Roman" w:cs="Times New Roman"/>
          <w:sz w:val="24"/>
          <w:szCs w:val="24"/>
        </w:rPr>
        <w:t xml:space="preserve">de </w:t>
      </w:r>
      <w:r w:rsidRPr="00AB00E8">
        <w:rPr>
          <w:rFonts w:ascii="Times New Roman" w:eastAsia="Times New Roman" w:hAnsi="Times New Roman" w:cs="Times New Roman"/>
          <w:sz w:val="24"/>
          <w:szCs w:val="24"/>
        </w:rPr>
        <w:t>una respuesta por parte de la justicia, el acceso a un recurso judicial efectivo, la obtención de la reparación integral por el daño causado y, por ende, la restitución de los derechos.</w:t>
      </w:r>
    </w:p>
    <w:p w14:paraId="768F1873"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6AA9E045"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r w:rsidRPr="00AB00E8">
        <w:rPr>
          <w:rFonts w:ascii="Times New Roman" w:eastAsia="Times New Roman" w:hAnsi="Times New Roman" w:cs="Times New Roman"/>
          <w:sz w:val="24"/>
          <w:szCs w:val="24"/>
        </w:rPr>
        <w:t>La violencia sexual ha afectado a mujeres en condición de discapacidad y ante ese panorama es importante hacer evidente el desamparo que las mujeres han vivido en la cultura patriarcal colombiana. Frente a esa situación, teniendo en cuenta los Acuerdos de Paz, el Estado debe asumir de manera eficaz su papel como garante y protector de derechos, además de generar medidas con un enfoque diferencial e interdisciplinario que provea soluciones positivas y efectivas dentro de las que se incluya la condición de discapacidad.</w:t>
      </w:r>
    </w:p>
    <w:p w14:paraId="120DB7DF" w14:textId="77777777" w:rsidR="00513E24" w:rsidRPr="00AB00E8" w:rsidRDefault="00513E24" w:rsidP="00513E24">
      <w:pPr>
        <w:spacing w:after="0" w:line="240" w:lineRule="auto"/>
        <w:jc w:val="both"/>
        <w:rPr>
          <w:rFonts w:ascii="Times New Roman" w:eastAsia="Times New Roman" w:hAnsi="Times New Roman" w:cs="Times New Roman"/>
          <w:sz w:val="24"/>
          <w:szCs w:val="24"/>
        </w:rPr>
      </w:pPr>
    </w:p>
    <w:p w14:paraId="3353A2B4"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Pese a que hay instituciones que se encuentran implementando medidas en favor de las mujeres en condición de discapacidad, se sigue evidenciando que hay falta de información en los registros que permita dar cuenta de la realidad.</w:t>
      </w:r>
    </w:p>
    <w:p w14:paraId="2A95B22D"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 </w:t>
      </w:r>
    </w:p>
    <w:p w14:paraId="4BE13992"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 xml:space="preserve">Frente a las estadísticas y el subregistro documentado por diferentes autores y organizaciones gubernamentales y no gubernamentales, se requiere claridad en la información, generar conciencia en los operadores judiciales a través de la adopción de estrategias de atención eficaz y pertinente para romper las dificultades de acceso. </w:t>
      </w:r>
    </w:p>
    <w:p w14:paraId="1A6A6BFC" w14:textId="77777777" w:rsidR="00513E24" w:rsidRPr="007677C3" w:rsidRDefault="00513E24" w:rsidP="00513E24">
      <w:pPr>
        <w:spacing w:after="0" w:line="240" w:lineRule="auto"/>
        <w:jc w:val="both"/>
        <w:rPr>
          <w:rFonts w:ascii="Times New Roman" w:eastAsia="Times New Roman" w:hAnsi="Times New Roman" w:cs="Times New Roman"/>
          <w:sz w:val="24"/>
          <w:szCs w:val="24"/>
        </w:rPr>
      </w:pPr>
    </w:p>
    <w:p w14:paraId="1F90FF39" w14:textId="394B0C28" w:rsidR="00513E24" w:rsidRDefault="00513E24" w:rsidP="007003B1">
      <w:pPr>
        <w:spacing w:after="0" w:line="240" w:lineRule="auto"/>
        <w:jc w:val="both"/>
        <w:rPr>
          <w:rFonts w:ascii="Times New Roman" w:eastAsia="Times New Roman" w:hAnsi="Times New Roman" w:cs="Times New Roman"/>
          <w:sz w:val="24"/>
          <w:szCs w:val="24"/>
        </w:rPr>
      </w:pPr>
      <w:r w:rsidRPr="007677C3">
        <w:rPr>
          <w:rFonts w:ascii="Times New Roman" w:eastAsia="Times New Roman" w:hAnsi="Times New Roman" w:cs="Times New Roman"/>
          <w:sz w:val="24"/>
          <w:szCs w:val="24"/>
        </w:rPr>
        <w:t>En las Zonas ZOMAC debe haber una aplicación real de la aplicación del enfoque de género en cada uno de los procesos institucionales estructurales que se instauren dado que, en ese sentido y en aras de garantizar una igualdad efectiva, se requiere adelantar medidas afirmativas que respondan a todos los impactos desproporcionados contra las mujeres en condición de discapacidad, en particular, a la violencia sexual.</w:t>
      </w:r>
    </w:p>
    <w:p w14:paraId="0F1E2BE8" w14:textId="138720CD" w:rsidR="005E046E" w:rsidRDefault="005E046E" w:rsidP="007003B1">
      <w:pPr>
        <w:spacing w:after="0" w:line="240" w:lineRule="auto"/>
        <w:jc w:val="both"/>
        <w:rPr>
          <w:rFonts w:ascii="Times New Roman" w:eastAsia="Times New Roman" w:hAnsi="Times New Roman" w:cs="Times New Roman"/>
          <w:sz w:val="24"/>
          <w:szCs w:val="24"/>
        </w:rPr>
      </w:pPr>
    </w:p>
    <w:p w14:paraId="420210D2" w14:textId="77777777" w:rsidR="005E046E" w:rsidRPr="007677C3" w:rsidRDefault="005E046E" w:rsidP="007003B1">
      <w:pPr>
        <w:spacing w:after="0" w:line="240" w:lineRule="auto"/>
        <w:jc w:val="both"/>
        <w:rPr>
          <w:rFonts w:ascii="Times New Roman" w:eastAsia="Times New Roman" w:hAnsi="Times New Roman" w:cs="Times New Roman"/>
          <w:sz w:val="24"/>
          <w:szCs w:val="24"/>
        </w:rPr>
      </w:pPr>
    </w:p>
    <w:p w14:paraId="189BE887" w14:textId="77777777" w:rsidR="00513E24" w:rsidRPr="009C2FB8" w:rsidRDefault="00513E24" w:rsidP="00513E24">
      <w:pPr>
        <w:spacing w:after="0" w:line="240" w:lineRule="auto"/>
        <w:jc w:val="both"/>
        <w:rPr>
          <w:rFonts w:ascii="Times New Roman" w:eastAsia="Times New Roman" w:hAnsi="Times New Roman" w:cs="Times New Roman"/>
          <w:b/>
          <w:sz w:val="24"/>
          <w:szCs w:val="24"/>
        </w:rPr>
      </w:pPr>
      <w:r w:rsidRPr="009C2FB8">
        <w:rPr>
          <w:rFonts w:ascii="Times New Roman" w:eastAsia="Times New Roman" w:hAnsi="Times New Roman" w:cs="Times New Roman"/>
          <w:b/>
          <w:sz w:val="24"/>
          <w:szCs w:val="24"/>
        </w:rPr>
        <w:lastRenderedPageBreak/>
        <w:t>REFERENCIAS BIBLIOGRÁFICAS</w:t>
      </w:r>
    </w:p>
    <w:p w14:paraId="30344D13" w14:textId="77777777" w:rsidR="00513E24" w:rsidRPr="00292899" w:rsidRDefault="00513E24" w:rsidP="00513E24">
      <w:pPr>
        <w:spacing w:after="0" w:line="240" w:lineRule="auto"/>
        <w:jc w:val="both"/>
        <w:rPr>
          <w:rFonts w:ascii="Times New Roman" w:eastAsia="Times New Roman" w:hAnsi="Times New Roman" w:cs="Times New Roman"/>
          <w:sz w:val="24"/>
          <w:szCs w:val="24"/>
        </w:rPr>
      </w:pPr>
    </w:p>
    <w:p w14:paraId="40CE7356" w14:textId="77777777" w:rsidR="0031655F" w:rsidRDefault="0031655F" w:rsidP="001C6209">
      <w:pPr>
        <w:spacing w:after="0" w:line="240" w:lineRule="auto"/>
        <w:rPr>
          <w:rFonts w:ascii="Times New Roman" w:eastAsia="Times New Roman" w:hAnsi="Times New Roman" w:cs="Times New Roman"/>
          <w:sz w:val="24"/>
          <w:szCs w:val="24"/>
        </w:rPr>
      </w:pPr>
    </w:p>
    <w:p w14:paraId="3B83BE30" w14:textId="4E74EF2A" w:rsidR="0031655F" w:rsidRDefault="0031655F" w:rsidP="001C6209">
      <w:pPr>
        <w:spacing w:after="0" w:line="240" w:lineRule="auto"/>
        <w:rPr>
          <w:rFonts w:ascii="Times New Roman" w:eastAsia="Times New Roman" w:hAnsi="Times New Roman" w:cs="Times New Roman"/>
          <w:sz w:val="24"/>
          <w:szCs w:val="24"/>
        </w:rPr>
      </w:pPr>
      <w:proofErr w:type="spellStart"/>
      <w:r w:rsidRPr="001C6209">
        <w:rPr>
          <w:rFonts w:ascii="Times New Roman" w:eastAsia="Times New Roman" w:hAnsi="Times New Roman" w:cs="Times New Roman"/>
          <w:sz w:val="24"/>
          <w:szCs w:val="24"/>
        </w:rPr>
        <w:t>Abramovich</w:t>
      </w:r>
      <w:proofErr w:type="spellEnd"/>
      <w:r>
        <w:rPr>
          <w:rFonts w:ascii="Times New Roman" w:eastAsia="Times New Roman" w:hAnsi="Times New Roman" w:cs="Times New Roman"/>
          <w:sz w:val="24"/>
          <w:szCs w:val="24"/>
        </w:rPr>
        <w:t>,</w:t>
      </w:r>
      <w:r w:rsidRPr="001C6209">
        <w:rPr>
          <w:rFonts w:ascii="Times New Roman" w:eastAsia="Times New Roman" w:hAnsi="Times New Roman" w:cs="Times New Roman"/>
          <w:sz w:val="24"/>
          <w:szCs w:val="24"/>
        </w:rPr>
        <w:t xml:space="preserve"> Víctor, “De las violaciones masivas a los patrones estructurales: nuevos enfoques y clásicas tensiones en el sistema interamericano de Derechos Humanos”, </w:t>
      </w:r>
      <w:r w:rsidRPr="001C6209">
        <w:rPr>
          <w:rFonts w:ascii="Times New Roman" w:eastAsia="Times New Roman" w:hAnsi="Times New Roman" w:cs="Times New Roman"/>
          <w:i/>
          <w:sz w:val="24"/>
          <w:szCs w:val="24"/>
        </w:rPr>
        <w:t xml:space="preserve">Revista Derecho PUCP </w:t>
      </w:r>
      <w:r w:rsidRPr="001C6209">
        <w:rPr>
          <w:rFonts w:ascii="Times New Roman" w:eastAsia="Times New Roman" w:hAnsi="Times New Roman" w:cs="Times New Roman"/>
          <w:sz w:val="24"/>
          <w:szCs w:val="24"/>
        </w:rPr>
        <w:t xml:space="preserve">(2009, 63) en </w:t>
      </w:r>
      <w:hyperlink r:id="rId10" w:history="1">
        <w:r w:rsidRPr="001C6209">
          <w:rPr>
            <w:rStyle w:val="Hipervnculo"/>
            <w:rFonts w:ascii="Times New Roman" w:eastAsia="Times New Roman" w:hAnsi="Times New Roman" w:cs="Times New Roman"/>
            <w:sz w:val="24"/>
            <w:szCs w:val="24"/>
          </w:rPr>
          <w:t>https://goo.gl/3ZPxcr</w:t>
        </w:r>
      </w:hyperlink>
      <w:r w:rsidRPr="001C6209">
        <w:rPr>
          <w:rFonts w:ascii="Times New Roman" w:eastAsia="Times New Roman" w:hAnsi="Times New Roman" w:cs="Times New Roman"/>
          <w:sz w:val="24"/>
          <w:szCs w:val="24"/>
        </w:rPr>
        <w:t xml:space="preserve"> (acceso 12 julio, 2018)</w:t>
      </w:r>
    </w:p>
    <w:p w14:paraId="77080D13" w14:textId="77777777" w:rsidR="0031655F" w:rsidRPr="001C6209" w:rsidRDefault="0031655F" w:rsidP="001C6209">
      <w:pPr>
        <w:spacing w:after="0" w:line="240" w:lineRule="auto"/>
        <w:rPr>
          <w:rFonts w:ascii="Times New Roman" w:hAnsi="Times New Roman" w:cs="Times New Roman"/>
          <w:sz w:val="24"/>
          <w:szCs w:val="24"/>
        </w:rPr>
      </w:pPr>
    </w:p>
    <w:p w14:paraId="4823FBEC" w14:textId="78829598"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Afanador</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María I. y Caballero</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María C.</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“La violencia sexual contra las mujeres. Un enfoque desde la criminología, la victimología y el derecho”,</w:t>
      </w:r>
      <w:r w:rsidRPr="001C6209">
        <w:rPr>
          <w:sz w:val="24"/>
          <w:szCs w:val="24"/>
        </w:rPr>
        <w:t xml:space="preserve"> </w:t>
      </w:r>
      <w:r w:rsidRPr="001C6209">
        <w:rPr>
          <w:rFonts w:ascii="Times New Roman" w:eastAsia="Times New Roman" w:hAnsi="Times New Roman" w:cs="Times New Roman"/>
          <w:i/>
          <w:color w:val="000000"/>
          <w:sz w:val="24"/>
          <w:szCs w:val="24"/>
        </w:rPr>
        <w:t>Reflexión Política</w:t>
      </w:r>
      <w:r w:rsidRPr="001C6209">
        <w:rPr>
          <w:rFonts w:ascii="Times New Roman" w:eastAsia="Times New Roman" w:hAnsi="Times New Roman" w:cs="Times New Roman"/>
          <w:color w:val="000000"/>
          <w:sz w:val="24"/>
          <w:szCs w:val="24"/>
        </w:rPr>
        <w:t xml:space="preserve">, (2012; 14, 27), en: </w:t>
      </w:r>
      <w:hyperlink r:id="rId11" w:history="1">
        <w:r w:rsidRPr="001C6209">
          <w:rPr>
            <w:rStyle w:val="Hipervnculo"/>
            <w:rFonts w:ascii="Times New Roman" w:eastAsia="Times New Roman" w:hAnsi="Times New Roman" w:cs="Times New Roman"/>
            <w:sz w:val="24"/>
            <w:szCs w:val="24"/>
          </w:rPr>
          <w:t>https://goo.gl/Ts19Ph</w:t>
        </w:r>
      </w:hyperlink>
      <w:r w:rsidRPr="001C6209">
        <w:rPr>
          <w:rFonts w:ascii="Times New Roman" w:eastAsia="Times New Roman" w:hAnsi="Times New Roman" w:cs="Times New Roman"/>
          <w:color w:val="000000"/>
          <w:sz w:val="24"/>
          <w:szCs w:val="24"/>
        </w:rPr>
        <w:t>, 125 (acceso 12 julio, 2018)</w:t>
      </w:r>
    </w:p>
    <w:p w14:paraId="44B1EF2A"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7846753" w14:textId="5F4381F5"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Álvarez</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Nohora et al., “El papel del acceso a la justicia en la superación de la discriminación hacia las mujeres, los niños, las niñas y adolescentes” (2013), en: </w:t>
      </w:r>
      <w:hyperlink r:id="rId12" w:history="1">
        <w:r w:rsidRPr="001C6209">
          <w:rPr>
            <w:rStyle w:val="Hipervnculo"/>
            <w:rFonts w:ascii="Times New Roman" w:eastAsia="Times New Roman" w:hAnsi="Times New Roman" w:cs="Times New Roman"/>
            <w:sz w:val="24"/>
            <w:szCs w:val="24"/>
          </w:rPr>
          <w:t>https://goo.gl/c1w2TW</w:t>
        </w:r>
      </w:hyperlink>
      <w:r w:rsidRPr="001C6209">
        <w:rPr>
          <w:rFonts w:ascii="Times New Roman" w:eastAsia="Times New Roman" w:hAnsi="Times New Roman" w:cs="Times New Roman"/>
          <w:color w:val="000000"/>
          <w:sz w:val="24"/>
          <w:szCs w:val="24"/>
        </w:rPr>
        <w:t>, 29 (acceso 12 julio, 2018)</w:t>
      </w:r>
    </w:p>
    <w:p w14:paraId="3BDD87EB"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D7CA5C9" w14:textId="6C90BD23" w:rsidR="0031655F" w:rsidRDefault="0031655F" w:rsidP="001C6209">
      <w:pPr>
        <w:pStyle w:val="Textonotaalfinal"/>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Arroyo Vargas, Roxana</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“Acceso a la justicia para las Mujeres… el laberinto androcéntrico del derecho” </w:t>
      </w:r>
      <w:r w:rsidRPr="001C6209">
        <w:rPr>
          <w:rFonts w:ascii="Times New Roman" w:eastAsia="Times New Roman" w:hAnsi="Times New Roman" w:cs="Times New Roman"/>
          <w:i/>
          <w:color w:val="000000"/>
          <w:sz w:val="24"/>
          <w:szCs w:val="24"/>
        </w:rPr>
        <w:t>Revista IIDH</w:t>
      </w:r>
      <w:r w:rsidRPr="001C6209">
        <w:rPr>
          <w:rFonts w:ascii="Times New Roman" w:eastAsia="Times New Roman" w:hAnsi="Times New Roman" w:cs="Times New Roman"/>
          <w:color w:val="000000"/>
          <w:sz w:val="24"/>
          <w:szCs w:val="24"/>
        </w:rPr>
        <w:t xml:space="preserve">, (San José de Costa Rica, 2011, 53) en </w:t>
      </w:r>
      <w:hyperlink r:id="rId13" w:history="1">
        <w:r w:rsidRPr="001C6209">
          <w:rPr>
            <w:rStyle w:val="Hipervnculo"/>
            <w:rFonts w:ascii="Times New Roman" w:eastAsia="Times New Roman" w:hAnsi="Times New Roman" w:cs="Times New Roman"/>
            <w:sz w:val="24"/>
            <w:szCs w:val="24"/>
          </w:rPr>
          <w:t>https://goo.gl/FXVBMZ</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p>
    <w:p w14:paraId="07B4E021" w14:textId="77777777" w:rsidR="0031655F" w:rsidRPr="001C6209" w:rsidRDefault="0031655F" w:rsidP="001C6209">
      <w:pPr>
        <w:pStyle w:val="Textonotaalfinal"/>
        <w:rPr>
          <w:sz w:val="24"/>
          <w:szCs w:val="24"/>
        </w:rPr>
      </w:pPr>
    </w:p>
    <w:p w14:paraId="51F0C033" w14:textId="77777777" w:rsidR="0031655F" w:rsidRPr="001C6209" w:rsidRDefault="0031655F" w:rsidP="001C620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Asamblea General de las Naciones Unidas, Consejo de Derechos Humanos,</w:t>
      </w:r>
      <w:r w:rsidRPr="001C6209">
        <w:rPr>
          <w:sz w:val="24"/>
          <w:szCs w:val="24"/>
        </w:rPr>
        <w:t xml:space="preserve"> </w:t>
      </w:r>
      <w:r w:rsidRPr="001C6209">
        <w:rPr>
          <w:rFonts w:ascii="Times New Roman" w:eastAsia="Times New Roman" w:hAnsi="Times New Roman" w:cs="Times New Roman"/>
          <w:color w:val="000000"/>
          <w:sz w:val="24"/>
          <w:szCs w:val="24"/>
        </w:rPr>
        <w:t xml:space="preserve">A/HRC/RES/37/22, (Nueva York: 6 de abril de 2018), en </w:t>
      </w:r>
      <w:hyperlink r:id="rId14" w:history="1">
        <w:r w:rsidRPr="001C6209">
          <w:rPr>
            <w:rStyle w:val="Hipervnculo"/>
            <w:rFonts w:ascii="Times New Roman" w:eastAsia="Times New Roman" w:hAnsi="Times New Roman" w:cs="Times New Roman"/>
            <w:sz w:val="24"/>
            <w:szCs w:val="24"/>
          </w:rPr>
          <w:t>https://goo.gl/YuvUL6</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p>
    <w:p w14:paraId="1C0A3680" w14:textId="04ACF7CB" w:rsidR="0031655F" w:rsidRDefault="0031655F" w:rsidP="0034415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Asamblea General de las Naciones Unidas, Consejo de Seguridad,</w:t>
      </w:r>
      <w:r w:rsidRPr="001C6209">
        <w:rPr>
          <w:sz w:val="24"/>
          <w:szCs w:val="24"/>
        </w:rPr>
        <w:t xml:space="preserve"> </w:t>
      </w:r>
      <w:r w:rsidRPr="001C6209">
        <w:rPr>
          <w:rFonts w:ascii="Times New Roman" w:eastAsia="Times New Roman" w:hAnsi="Times New Roman" w:cs="Times New Roman"/>
          <w:color w:val="000000"/>
          <w:sz w:val="24"/>
          <w:szCs w:val="24"/>
        </w:rPr>
        <w:t xml:space="preserve">“Violencia sexual relacionada con los conflictos”, A/66/657–S/2012/33, (Nueva York: 13 de enero de 2012) en </w:t>
      </w:r>
      <w:hyperlink r:id="rId15" w:history="1">
        <w:r w:rsidRPr="001C6209">
          <w:rPr>
            <w:rStyle w:val="Hipervnculo"/>
            <w:rFonts w:ascii="Times New Roman" w:eastAsia="Times New Roman" w:hAnsi="Times New Roman" w:cs="Times New Roman"/>
            <w:sz w:val="24"/>
            <w:szCs w:val="24"/>
          </w:rPr>
          <w:t>https://goo.gl/YuvUL6</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p>
    <w:p w14:paraId="7AAAE1DC" w14:textId="77777777" w:rsidR="0031655F" w:rsidRDefault="0031655F" w:rsidP="00344151">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ED99B66" w14:textId="0AE33301"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344151">
        <w:rPr>
          <w:rFonts w:ascii="Times New Roman" w:hAnsi="Times New Roman" w:cs="Times New Roman"/>
          <w:color w:val="000000"/>
          <w:sz w:val="24"/>
          <w:szCs w:val="24"/>
        </w:rPr>
        <w:t xml:space="preserve">Asamblea General de las Naciones Unidas. "Declaración Universal de los Derechos Humanos." 217 (III) A. Paris, 1948. http://www.un.org/en/universal-declaration-human-rights/ </w:t>
      </w:r>
      <w:r w:rsidRPr="001C6209">
        <w:rPr>
          <w:rFonts w:ascii="Times New Roman" w:eastAsia="Times New Roman" w:hAnsi="Times New Roman" w:cs="Times New Roman"/>
          <w:sz w:val="24"/>
          <w:szCs w:val="24"/>
        </w:rPr>
        <w:t>(acceso 12 julio, 2018)</w:t>
      </w:r>
    </w:p>
    <w:p w14:paraId="49285DD7" w14:textId="77777777" w:rsidR="0031655F" w:rsidRPr="001C6209" w:rsidRDefault="0031655F" w:rsidP="001C6209">
      <w:pPr>
        <w:pBdr>
          <w:top w:val="nil"/>
          <w:left w:val="nil"/>
          <w:bottom w:val="nil"/>
          <w:right w:val="nil"/>
          <w:between w:val="nil"/>
        </w:pBdr>
        <w:spacing w:after="0" w:line="240" w:lineRule="auto"/>
        <w:rPr>
          <w:rFonts w:ascii="Times New Roman" w:hAnsi="Times New Roman" w:cs="Times New Roman"/>
          <w:color w:val="000000"/>
          <w:sz w:val="24"/>
          <w:szCs w:val="24"/>
        </w:rPr>
      </w:pPr>
    </w:p>
    <w:p w14:paraId="0D2B7C2A" w14:textId="6F7A52B6" w:rsidR="0031655F" w:rsidRDefault="0031655F" w:rsidP="001C6209">
      <w:pP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sz w:val="24"/>
          <w:szCs w:val="24"/>
        </w:rPr>
        <w:t>Barbero</w:t>
      </w:r>
      <w:r>
        <w:rPr>
          <w:rFonts w:ascii="Times New Roman" w:eastAsia="Times New Roman" w:hAnsi="Times New Roman" w:cs="Times New Roman"/>
          <w:sz w:val="24"/>
          <w:szCs w:val="24"/>
        </w:rPr>
        <w:t>,</w:t>
      </w:r>
      <w:r w:rsidRPr="001C6209">
        <w:rPr>
          <w:rFonts w:ascii="Times New Roman" w:hAnsi="Times New Roman" w:cs="Times New Roman"/>
          <w:sz w:val="24"/>
          <w:szCs w:val="24"/>
        </w:rPr>
        <w:t xml:space="preserve"> Natalia</w:t>
      </w:r>
      <w:r w:rsidRPr="001C6209">
        <w:rPr>
          <w:rFonts w:ascii="Times New Roman" w:eastAsia="Times New Roman" w:hAnsi="Times New Roman" w:cs="Times New Roman"/>
          <w:sz w:val="24"/>
          <w:szCs w:val="24"/>
        </w:rPr>
        <w:t xml:space="preserve">, “Los derechos humanos de la mujer y la violencia sexual en el derecho internacional”, </w:t>
      </w:r>
      <w:r w:rsidRPr="001C6209">
        <w:rPr>
          <w:rFonts w:ascii="Times New Roman" w:eastAsia="Times New Roman" w:hAnsi="Times New Roman" w:cs="Times New Roman"/>
          <w:i/>
          <w:sz w:val="24"/>
          <w:szCs w:val="24"/>
        </w:rPr>
        <w:t>Revista Principia IURIS</w:t>
      </w:r>
      <w:r w:rsidRPr="001C6209">
        <w:rPr>
          <w:rFonts w:ascii="Times New Roman" w:eastAsia="Times New Roman" w:hAnsi="Times New Roman" w:cs="Times New Roman"/>
          <w:sz w:val="24"/>
          <w:szCs w:val="24"/>
        </w:rPr>
        <w:t xml:space="preserve">, (2012, 17), en </w:t>
      </w:r>
      <w:hyperlink r:id="rId16" w:history="1">
        <w:r w:rsidRPr="001C6209">
          <w:rPr>
            <w:rStyle w:val="Hipervnculo"/>
            <w:rFonts w:ascii="Times New Roman" w:eastAsia="Times New Roman" w:hAnsi="Times New Roman" w:cs="Times New Roman"/>
            <w:sz w:val="24"/>
            <w:szCs w:val="24"/>
          </w:rPr>
          <w:t>https://goo.gl/KcmCTE</w:t>
        </w:r>
      </w:hyperlink>
      <w:r w:rsidRPr="001C6209">
        <w:rPr>
          <w:rFonts w:ascii="Times New Roman" w:eastAsia="Times New Roman" w:hAnsi="Times New Roman" w:cs="Times New Roman"/>
          <w:sz w:val="24"/>
          <w:szCs w:val="24"/>
        </w:rPr>
        <w:t>, (acceso 12 julio, 2018)</w:t>
      </w:r>
    </w:p>
    <w:p w14:paraId="42C40FA5" w14:textId="77777777" w:rsidR="0031655F" w:rsidRPr="001C6209" w:rsidRDefault="0031655F" w:rsidP="001C6209">
      <w:pPr>
        <w:spacing w:after="0" w:line="240" w:lineRule="auto"/>
        <w:rPr>
          <w:rFonts w:ascii="Times New Roman" w:hAnsi="Times New Roman" w:cs="Times New Roman"/>
          <w:sz w:val="24"/>
          <w:szCs w:val="24"/>
        </w:rPr>
      </w:pPr>
    </w:p>
    <w:p w14:paraId="5846FE25" w14:textId="3574D1C6" w:rsidR="0031655F" w:rsidRDefault="0031655F" w:rsidP="001C6209">
      <w:pP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sz w:val="24"/>
          <w:szCs w:val="24"/>
        </w:rPr>
        <w:t>Barragán Ávila</w:t>
      </w:r>
      <w:r>
        <w:rPr>
          <w:rFonts w:ascii="Times New Roman" w:eastAsia="Times New Roman" w:hAnsi="Times New Roman" w:cs="Times New Roman"/>
          <w:sz w:val="24"/>
          <w:szCs w:val="24"/>
        </w:rPr>
        <w:t>,</w:t>
      </w:r>
      <w:r w:rsidRPr="001C6209">
        <w:rPr>
          <w:rFonts w:ascii="Times New Roman" w:eastAsia="Times New Roman" w:hAnsi="Times New Roman" w:cs="Times New Roman"/>
          <w:sz w:val="24"/>
          <w:szCs w:val="24"/>
        </w:rPr>
        <w:t xml:space="preserve"> Fanny y Alfonso Jurado, Martha</w:t>
      </w:r>
      <w:r>
        <w:rPr>
          <w:rFonts w:ascii="Times New Roman" w:eastAsia="Times New Roman" w:hAnsi="Times New Roman" w:cs="Times New Roman"/>
          <w:sz w:val="24"/>
          <w:szCs w:val="24"/>
        </w:rPr>
        <w:t>,</w:t>
      </w:r>
      <w:r w:rsidRPr="001C6209">
        <w:rPr>
          <w:rFonts w:ascii="Times New Roman" w:eastAsia="Times New Roman" w:hAnsi="Times New Roman" w:cs="Times New Roman"/>
          <w:sz w:val="24"/>
          <w:szCs w:val="24"/>
        </w:rPr>
        <w:t xml:space="preserve"> “Lineamientos de política pública para la prevención, protección, atención y sanción de las violencias basadas en género y contra las mujeres en Colombia” (2010) en </w:t>
      </w:r>
      <w:hyperlink r:id="rId17" w:history="1">
        <w:r w:rsidRPr="001C6209">
          <w:rPr>
            <w:rStyle w:val="Hipervnculo"/>
            <w:rFonts w:ascii="Times New Roman" w:eastAsia="Times New Roman" w:hAnsi="Times New Roman" w:cs="Times New Roman"/>
            <w:sz w:val="24"/>
            <w:szCs w:val="24"/>
          </w:rPr>
          <w:t>https://goo.gl/WBYpve</w:t>
        </w:r>
      </w:hyperlink>
      <w:r w:rsidRPr="001C6209">
        <w:rPr>
          <w:rFonts w:ascii="Times New Roman" w:eastAsia="Times New Roman" w:hAnsi="Times New Roman" w:cs="Times New Roman"/>
          <w:sz w:val="24"/>
          <w:szCs w:val="24"/>
        </w:rPr>
        <w:t xml:space="preserve"> (acceso 12 julio, 2018)</w:t>
      </w:r>
    </w:p>
    <w:p w14:paraId="5DA064FB" w14:textId="77777777" w:rsidR="0031655F" w:rsidRDefault="0031655F" w:rsidP="001C6209">
      <w:pPr>
        <w:spacing w:after="0" w:line="240" w:lineRule="auto"/>
        <w:rPr>
          <w:rFonts w:ascii="Times New Roman" w:eastAsia="Times New Roman" w:hAnsi="Times New Roman" w:cs="Times New Roman"/>
          <w:sz w:val="24"/>
          <w:szCs w:val="24"/>
        </w:rPr>
      </w:pPr>
    </w:p>
    <w:p w14:paraId="3690B5B2" w14:textId="5B40AE1D"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hAnsi="Times New Roman" w:cs="Times New Roman"/>
          <w:color w:val="000000"/>
          <w:sz w:val="24"/>
          <w:szCs w:val="24"/>
        </w:rPr>
        <w:t>Chaparro, Liliana</w:t>
      </w:r>
      <w:r>
        <w:rPr>
          <w:rFonts w:ascii="Times New Roman" w:hAnsi="Times New Roman" w:cs="Times New Roman"/>
          <w:color w:val="000000"/>
          <w:sz w:val="24"/>
          <w:szCs w:val="24"/>
        </w:rPr>
        <w:t>,</w:t>
      </w:r>
      <w:r w:rsidRPr="001C6209">
        <w:rPr>
          <w:rFonts w:ascii="Times New Roman" w:hAnsi="Times New Roman" w:cs="Times New Roman"/>
          <w:color w:val="000000"/>
          <w:sz w:val="24"/>
          <w:szCs w:val="24"/>
        </w:rPr>
        <w:t xml:space="preserve"> “</w:t>
      </w:r>
      <w:r w:rsidRPr="001C6209">
        <w:rPr>
          <w:rFonts w:ascii="Times New Roman" w:eastAsia="Times New Roman" w:hAnsi="Times New Roman" w:cs="Times New Roman"/>
          <w:color w:val="000000"/>
          <w:sz w:val="24"/>
          <w:szCs w:val="24"/>
        </w:rPr>
        <w:t xml:space="preserve">Acceso a la justicia para mujeres víctimas de violencia sexual. Quinto Informe de Seguimiento al Auto 092 de 2008 de la Corte Constitucional, anexo reservado. Mesa de seguimiento al Auto 092 de la Corte Constitucional, anexo reservado” (2013) en </w:t>
      </w:r>
      <w:hyperlink r:id="rId18" w:history="1">
        <w:r w:rsidRPr="001C6209">
          <w:rPr>
            <w:rStyle w:val="Hipervnculo"/>
            <w:rFonts w:ascii="Times New Roman" w:eastAsia="Times New Roman" w:hAnsi="Times New Roman" w:cs="Times New Roman"/>
            <w:sz w:val="24"/>
            <w:szCs w:val="24"/>
          </w:rPr>
          <w:t>https://goo.gl/7SbeWo</w:t>
        </w:r>
      </w:hyperlink>
      <w:r w:rsidRPr="001C6209">
        <w:rPr>
          <w:rFonts w:ascii="Times New Roman" w:eastAsia="Times New Roman" w:hAnsi="Times New Roman" w:cs="Times New Roman"/>
          <w:color w:val="000000"/>
          <w:sz w:val="24"/>
          <w:szCs w:val="24"/>
        </w:rPr>
        <w:t>, 25, (acceso 12 julio, 2018)</w:t>
      </w:r>
    </w:p>
    <w:p w14:paraId="5B648239"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89748DA" w14:textId="17D358AE" w:rsidR="0031655F" w:rsidRDefault="0031655F" w:rsidP="00B912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hAnsi="Times New Roman" w:cs="Times New Roman"/>
          <w:color w:val="000000"/>
          <w:sz w:val="24"/>
          <w:szCs w:val="24"/>
        </w:rPr>
        <w:lastRenderedPageBreak/>
        <w:t>Chaparro, Liliana</w:t>
      </w:r>
      <w:r>
        <w:rPr>
          <w:rFonts w:ascii="Times New Roman" w:hAnsi="Times New Roman" w:cs="Times New Roman"/>
          <w:color w:val="000000"/>
          <w:sz w:val="24"/>
          <w:szCs w:val="24"/>
        </w:rPr>
        <w:t>,</w:t>
      </w:r>
      <w:r w:rsidRPr="001C6209">
        <w:rPr>
          <w:rFonts w:ascii="Times New Roman" w:hAnsi="Times New Roman" w:cs="Times New Roman"/>
          <w:color w:val="000000"/>
          <w:sz w:val="24"/>
          <w:szCs w:val="24"/>
        </w:rPr>
        <w:t xml:space="preserve"> “</w:t>
      </w:r>
      <w:r w:rsidRPr="001C6209">
        <w:rPr>
          <w:rFonts w:ascii="Times New Roman" w:eastAsia="Times New Roman" w:hAnsi="Times New Roman" w:cs="Times New Roman"/>
          <w:color w:val="000000"/>
          <w:sz w:val="24"/>
          <w:szCs w:val="24"/>
        </w:rPr>
        <w:t xml:space="preserve">Acceso a la justicia para mujeres víctimas de violencia sexual. </w:t>
      </w:r>
      <w:r>
        <w:rPr>
          <w:rFonts w:ascii="Times New Roman" w:eastAsia="Times New Roman" w:hAnsi="Times New Roman" w:cs="Times New Roman"/>
          <w:color w:val="000000"/>
          <w:sz w:val="24"/>
          <w:szCs w:val="24"/>
        </w:rPr>
        <w:t>Sexto</w:t>
      </w:r>
      <w:r w:rsidRPr="001C6209">
        <w:rPr>
          <w:rFonts w:ascii="Times New Roman" w:eastAsia="Times New Roman" w:hAnsi="Times New Roman" w:cs="Times New Roman"/>
          <w:color w:val="000000"/>
          <w:sz w:val="24"/>
          <w:szCs w:val="24"/>
        </w:rPr>
        <w:t xml:space="preserve"> Informe de Seguimiento al Auto 092 de 2008 de la Corte Constitucional, anexo reservado. Mesa de seguimiento al Auto 092 de la Corte Constitucional, anexo reservado</w:t>
      </w:r>
      <w:r>
        <w:rPr>
          <w:rFonts w:ascii="Times New Roman" w:eastAsia="Times New Roman" w:hAnsi="Times New Roman" w:cs="Times New Roman"/>
          <w:color w:val="000000"/>
          <w:sz w:val="24"/>
          <w:szCs w:val="24"/>
        </w:rPr>
        <w:t>” (2016</w:t>
      </w:r>
      <w:r w:rsidRPr="001C6209">
        <w:rPr>
          <w:rFonts w:ascii="Times New Roman" w:eastAsia="Times New Roman" w:hAnsi="Times New Roman" w:cs="Times New Roman"/>
          <w:color w:val="000000"/>
          <w:sz w:val="24"/>
          <w:szCs w:val="24"/>
        </w:rPr>
        <w:t xml:space="preserve">) en </w:t>
      </w:r>
      <w:hyperlink r:id="rId19" w:history="1">
        <w:r w:rsidRPr="00452025">
          <w:rPr>
            <w:rStyle w:val="Hipervnculo"/>
            <w:rFonts w:ascii="Times New Roman" w:eastAsia="Times New Roman" w:hAnsi="Times New Roman" w:cs="Times New Roman"/>
            <w:sz w:val="24"/>
            <w:szCs w:val="24"/>
          </w:rPr>
          <w:t>https://goo.gl/EmbvCF</w:t>
        </w:r>
      </w:hyperlink>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(acceso 12 julio, 2018)</w:t>
      </w:r>
    </w:p>
    <w:p w14:paraId="21FDD218" w14:textId="77777777" w:rsidR="0031655F" w:rsidRDefault="0031655F" w:rsidP="00B912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ED2AF36" w14:textId="49B294F5" w:rsidR="0031655F" w:rsidRDefault="0031655F" w:rsidP="00B912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12E4">
        <w:rPr>
          <w:rFonts w:ascii="Times New Roman" w:eastAsia="Times New Roman" w:hAnsi="Times New Roman" w:cs="Times New Roman"/>
          <w:color w:val="000000"/>
          <w:sz w:val="24"/>
          <w:szCs w:val="24"/>
        </w:rPr>
        <w:t>Comisión Colombiana de Juristas, Corporación Sisma Mujer</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Codhes</w:t>
      </w:r>
      <w:proofErr w:type="spellEnd"/>
      <w:r>
        <w:rPr>
          <w:rFonts w:ascii="Times New Roman" w:eastAsia="Times New Roman" w:hAnsi="Times New Roman" w:cs="Times New Roman"/>
          <w:color w:val="000000"/>
          <w:sz w:val="24"/>
          <w:szCs w:val="24"/>
        </w:rPr>
        <w:t xml:space="preserve">, Centro de Estudios de </w:t>
      </w:r>
      <w:r w:rsidRPr="00B912E4">
        <w:rPr>
          <w:rFonts w:ascii="Times New Roman" w:eastAsia="Times New Roman" w:hAnsi="Times New Roman" w:cs="Times New Roman"/>
          <w:color w:val="000000"/>
          <w:sz w:val="24"/>
          <w:szCs w:val="24"/>
        </w:rPr>
        <w:t>Derecho, Justicia y Sociedad (</w:t>
      </w:r>
      <w:proofErr w:type="spellStart"/>
      <w:r w:rsidRPr="00B912E4">
        <w:rPr>
          <w:rFonts w:ascii="Times New Roman" w:eastAsia="Times New Roman" w:hAnsi="Times New Roman" w:cs="Times New Roman"/>
          <w:color w:val="000000"/>
          <w:sz w:val="24"/>
          <w:szCs w:val="24"/>
        </w:rPr>
        <w:t>DeJusticia</w:t>
      </w:r>
      <w:proofErr w:type="spellEnd"/>
      <w:r w:rsidRPr="00B912E4">
        <w:rPr>
          <w:rFonts w:ascii="Times New Roman" w:eastAsia="Times New Roman" w:hAnsi="Times New Roman" w:cs="Times New Roman"/>
          <w:color w:val="000000"/>
          <w:sz w:val="24"/>
          <w:szCs w:val="24"/>
        </w:rPr>
        <w:t>), Iniciati</w:t>
      </w:r>
      <w:r>
        <w:rPr>
          <w:rFonts w:ascii="Times New Roman" w:eastAsia="Times New Roman" w:hAnsi="Times New Roman" w:cs="Times New Roman"/>
          <w:color w:val="000000"/>
          <w:sz w:val="24"/>
          <w:szCs w:val="24"/>
        </w:rPr>
        <w:t xml:space="preserve">va de Mujeres por la Paz (IMP), Fundación </w:t>
      </w:r>
      <w:r w:rsidRPr="00B912E4">
        <w:rPr>
          <w:rFonts w:ascii="Times New Roman" w:eastAsia="Times New Roman" w:hAnsi="Times New Roman" w:cs="Times New Roman"/>
          <w:color w:val="000000"/>
          <w:sz w:val="24"/>
          <w:szCs w:val="24"/>
        </w:rPr>
        <w:t>Dos Mundos, Liga de Mujeres Desp</w:t>
      </w:r>
      <w:r>
        <w:rPr>
          <w:rFonts w:ascii="Times New Roman" w:eastAsia="Times New Roman" w:hAnsi="Times New Roman" w:cs="Times New Roman"/>
          <w:color w:val="000000"/>
          <w:sz w:val="24"/>
          <w:szCs w:val="24"/>
        </w:rPr>
        <w:t xml:space="preserve">lazadas, </w:t>
      </w:r>
      <w:r w:rsidRPr="001C6209">
        <w:rPr>
          <w:rFonts w:ascii="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Acceso a la justicia para mujeres víctimas de violencia sexual. </w:t>
      </w:r>
      <w:r>
        <w:rPr>
          <w:rFonts w:ascii="Times New Roman" w:eastAsia="Times New Roman" w:hAnsi="Times New Roman" w:cs="Times New Roman"/>
          <w:color w:val="000000"/>
          <w:sz w:val="24"/>
          <w:szCs w:val="24"/>
        </w:rPr>
        <w:t>Sexto</w:t>
      </w:r>
      <w:r w:rsidRPr="001C6209">
        <w:rPr>
          <w:rFonts w:ascii="Times New Roman" w:eastAsia="Times New Roman" w:hAnsi="Times New Roman" w:cs="Times New Roman"/>
          <w:color w:val="000000"/>
          <w:sz w:val="24"/>
          <w:szCs w:val="24"/>
        </w:rPr>
        <w:t xml:space="preserve"> Informe de Seguimiento al Auto 092 de 2008 de la Corte Constitucional, anexo reservado. Mesa de seguimiento al Auto 092 de la Corte Constitucional, anexo reservado”</w:t>
      </w:r>
      <w:r>
        <w:rPr>
          <w:rFonts w:ascii="Times New Roman" w:eastAsia="Times New Roman" w:hAnsi="Times New Roman" w:cs="Times New Roman"/>
          <w:color w:val="000000"/>
          <w:sz w:val="24"/>
          <w:szCs w:val="24"/>
        </w:rPr>
        <w:t xml:space="preserve"> (2009), en: </w:t>
      </w:r>
      <w:hyperlink r:id="rId20" w:history="1">
        <w:r w:rsidRPr="00452025">
          <w:rPr>
            <w:rStyle w:val="Hipervnculo"/>
            <w:rFonts w:ascii="Times New Roman" w:eastAsia="Times New Roman" w:hAnsi="Times New Roman" w:cs="Times New Roman"/>
            <w:sz w:val="24"/>
            <w:szCs w:val="24"/>
          </w:rPr>
          <w:t>https://goo.gl/EYfWRr</w:t>
        </w:r>
      </w:hyperlink>
      <w:r>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color w:val="000000"/>
          <w:sz w:val="24"/>
          <w:szCs w:val="24"/>
        </w:rPr>
        <w:t>(acceso 12 julio, 2018)</w:t>
      </w:r>
    </w:p>
    <w:p w14:paraId="6309622E" w14:textId="77777777" w:rsidR="0031655F" w:rsidRPr="001C6209" w:rsidRDefault="0031655F" w:rsidP="00B912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3986031" w14:textId="26FE62D9"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 xml:space="preserve">Comisión Interamericana de Derechos Humanos, “Acceso a la Justicia para Mujeres Víctimas de Violencia en las Américas”, (2007), en </w:t>
      </w:r>
      <w:hyperlink r:id="rId21" w:history="1">
        <w:r w:rsidRPr="001C6209">
          <w:rPr>
            <w:rStyle w:val="Hipervnculo"/>
            <w:rFonts w:ascii="Times New Roman" w:eastAsia="Times New Roman" w:hAnsi="Times New Roman" w:cs="Times New Roman"/>
            <w:sz w:val="24"/>
            <w:szCs w:val="24"/>
          </w:rPr>
          <w:t>https://goo.gl/u1mKbx</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p>
    <w:p w14:paraId="0822F5FA" w14:textId="77777777"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7AF0CC5" w14:textId="039EFE41"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 xml:space="preserve">Consejo de Derechos Humanos. </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Informe anual del Alto Comisionado de las Naciones Unidas para los Derechos Humanos sobre la situación de los</w:t>
      </w:r>
      <w:r>
        <w:rPr>
          <w:rFonts w:ascii="Times New Roman" w:eastAsia="Times New Roman" w:hAnsi="Times New Roman" w:cs="Times New Roman"/>
          <w:color w:val="000000"/>
          <w:sz w:val="24"/>
          <w:szCs w:val="24"/>
        </w:rPr>
        <w:t xml:space="preserve"> Derechos Humanos en Colombia”, </w:t>
      </w:r>
      <w:r w:rsidRPr="0031655F">
        <w:rPr>
          <w:rFonts w:ascii="Times New Roman" w:eastAsia="Times New Roman" w:hAnsi="Times New Roman" w:cs="Times New Roman"/>
          <w:color w:val="000000"/>
          <w:sz w:val="24"/>
          <w:szCs w:val="24"/>
        </w:rPr>
        <w:t>A/HRC/37/3/Add.3</w:t>
      </w:r>
      <w:r>
        <w:rPr>
          <w:rFonts w:ascii="Times New Roman" w:eastAsia="Times New Roman" w:hAnsi="Times New Roman" w:cs="Times New Roman"/>
          <w:color w:val="000000"/>
          <w:sz w:val="24"/>
          <w:szCs w:val="24"/>
        </w:rPr>
        <w:t xml:space="preserve">, (Nueva York: 2 de marzo de 2018), en: </w:t>
      </w:r>
      <w:hyperlink r:id="rId22" w:history="1">
        <w:r w:rsidRPr="00452025">
          <w:rPr>
            <w:rStyle w:val="Hipervnculo"/>
            <w:rFonts w:ascii="Times New Roman" w:eastAsia="Times New Roman" w:hAnsi="Times New Roman" w:cs="Times New Roman"/>
            <w:sz w:val="24"/>
            <w:szCs w:val="24"/>
          </w:rPr>
          <w:t>https://goo.gl/f7sooU</w:t>
        </w:r>
      </w:hyperlink>
      <w:r>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 xml:space="preserve">(acceso </w:t>
      </w:r>
      <w:r>
        <w:rPr>
          <w:rFonts w:ascii="Times New Roman" w:eastAsia="Times New Roman" w:hAnsi="Times New Roman" w:cs="Times New Roman"/>
          <w:sz w:val="24"/>
          <w:szCs w:val="24"/>
        </w:rPr>
        <w:t>12 julio, 2018)</w:t>
      </w:r>
    </w:p>
    <w:p w14:paraId="058CB957"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189BAA9" w14:textId="3A7B8710" w:rsidR="0031655F" w:rsidRDefault="0031655F" w:rsidP="001C6209">
      <w:pPr>
        <w:spacing w:after="0" w:line="240" w:lineRule="auto"/>
        <w:rPr>
          <w:rFonts w:ascii="Times New Roman" w:eastAsia="Times New Roman" w:hAnsi="Times New Roman" w:cs="Times New Roman"/>
          <w:sz w:val="24"/>
          <w:szCs w:val="24"/>
        </w:rPr>
      </w:pPr>
      <w:proofErr w:type="spellStart"/>
      <w:r w:rsidRPr="001C6209">
        <w:rPr>
          <w:rFonts w:ascii="Times New Roman" w:eastAsia="Times New Roman" w:hAnsi="Times New Roman" w:cs="Times New Roman"/>
          <w:sz w:val="24"/>
          <w:szCs w:val="24"/>
        </w:rPr>
        <w:t>Coomaraswamy</w:t>
      </w:r>
      <w:proofErr w:type="spellEnd"/>
      <w:r w:rsidRPr="001C6209">
        <w:rPr>
          <w:rFonts w:ascii="Times New Roman" w:eastAsia="Times New Roman" w:hAnsi="Times New Roman" w:cs="Times New Roman"/>
          <w:sz w:val="24"/>
          <w:szCs w:val="24"/>
        </w:rPr>
        <w:t xml:space="preserve">, </w:t>
      </w:r>
      <w:proofErr w:type="spellStart"/>
      <w:r w:rsidRPr="001C6209">
        <w:rPr>
          <w:rFonts w:ascii="Times New Roman" w:eastAsia="Times New Roman" w:hAnsi="Times New Roman" w:cs="Times New Roman"/>
          <w:sz w:val="24"/>
          <w:szCs w:val="24"/>
        </w:rPr>
        <w:t>Radhika</w:t>
      </w:r>
      <w:proofErr w:type="spellEnd"/>
      <w:r>
        <w:rPr>
          <w:rFonts w:ascii="Times New Roman" w:eastAsia="Times New Roman" w:hAnsi="Times New Roman" w:cs="Times New Roman"/>
          <w:sz w:val="24"/>
          <w:szCs w:val="24"/>
        </w:rPr>
        <w:t>,</w:t>
      </w:r>
      <w:r w:rsidRPr="001C6209">
        <w:rPr>
          <w:rFonts w:ascii="Times New Roman" w:eastAsia="Times New Roman" w:hAnsi="Times New Roman" w:cs="Times New Roman"/>
          <w:sz w:val="24"/>
          <w:szCs w:val="24"/>
        </w:rPr>
        <w:t xml:space="preserve"> “Integración de los derechos humanos de la mujer y la perspectiva de género, violencia contra la mujer” Naciones Unidas, Comisión de Derechos Humanos, (Bogotá, D.C., 7 noviembre, 2001) en </w:t>
      </w:r>
      <w:hyperlink r:id="rId23" w:history="1">
        <w:r w:rsidRPr="001C6209">
          <w:rPr>
            <w:rStyle w:val="Hipervnculo"/>
            <w:rFonts w:ascii="Times New Roman" w:eastAsia="Times New Roman" w:hAnsi="Times New Roman" w:cs="Times New Roman"/>
            <w:sz w:val="24"/>
            <w:szCs w:val="24"/>
          </w:rPr>
          <w:t>https://goo.gl/wHsKnb</w:t>
        </w:r>
      </w:hyperlink>
      <w:r w:rsidRPr="001C6209">
        <w:rPr>
          <w:rFonts w:ascii="Times New Roman" w:eastAsia="Times New Roman" w:hAnsi="Times New Roman" w:cs="Times New Roman"/>
          <w:sz w:val="24"/>
          <w:szCs w:val="24"/>
        </w:rPr>
        <w:t xml:space="preserve"> (acceso 12 julio, 2018)</w:t>
      </w:r>
    </w:p>
    <w:p w14:paraId="2FF94CAD" w14:textId="77777777" w:rsidR="0031655F" w:rsidRPr="001C6209" w:rsidRDefault="0031655F" w:rsidP="001C6209">
      <w:pPr>
        <w:spacing w:after="0" w:line="240" w:lineRule="auto"/>
        <w:rPr>
          <w:rFonts w:eastAsia="Times New Roman"/>
          <w:sz w:val="24"/>
          <w:szCs w:val="24"/>
        </w:rPr>
      </w:pPr>
    </w:p>
    <w:p w14:paraId="3BCA97BF" w14:textId="14E8C4EC"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 xml:space="preserve">Corporación Humanas Chile, “Sin Tregua: políticas de reparación para mujeres víctimas de violencia sexual durante dictaduras y conflictos armados” (Santiago de Chile, 2008), en: </w:t>
      </w:r>
      <w:hyperlink r:id="rId24" w:history="1">
        <w:r w:rsidRPr="001C6209">
          <w:rPr>
            <w:rStyle w:val="Hipervnculo"/>
            <w:rFonts w:ascii="Times New Roman" w:eastAsia="Times New Roman" w:hAnsi="Times New Roman" w:cs="Times New Roman"/>
            <w:sz w:val="24"/>
            <w:szCs w:val="24"/>
          </w:rPr>
          <w:t>https://goo.gl/URcVPc</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 xml:space="preserve">(acceso </w:t>
      </w:r>
      <w:r>
        <w:rPr>
          <w:rFonts w:ascii="Times New Roman" w:eastAsia="Times New Roman" w:hAnsi="Times New Roman" w:cs="Times New Roman"/>
          <w:sz w:val="24"/>
          <w:szCs w:val="24"/>
        </w:rPr>
        <w:t>12 julio, 2018)</w:t>
      </w:r>
    </w:p>
    <w:p w14:paraId="40D749B5"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62C569F" w14:textId="14289591" w:rsidR="0031655F" w:rsidRDefault="0031655F" w:rsidP="001C6209">
      <w:pP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sz w:val="24"/>
          <w:szCs w:val="24"/>
        </w:rPr>
        <w:t xml:space="preserve">Corporación Humanas, “Aportes para el Acceso a la Justicia de las Mujeres en Colombia” (2011) en </w:t>
      </w:r>
      <w:hyperlink r:id="rId25" w:history="1">
        <w:r w:rsidRPr="001C6209">
          <w:rPr>
            <w:rStyle w:val="Hipervnculo"/>
            <w:rFonts w:ascii="Times New Roman" w:eastAsia="Times New Roman" w:hAnsi="Times New Roman" w:cs="Times New Roman"/>
            <w:sz w:val="24"/>
            <w:szCs w:val="24"/>
          </w:rPr>
          <w:t>https://goo.gl/wu7XBM</w:t>
        </w:r>
      </w:hyperlink>
      <w:r w:rsidRPr="001C6209">
        <w:rPr>
          <w:rFonts w:ascii="Times New Roman" w:eastAsia="Times New Roman" w:hAnsi="Times New Roman" w:cs="Times New Roman"/>
          <w:sz w:val="24"/>
          <w:szCs w:val="24"/>
        </w:rPr>
        <w:t xml:space="preserve"> (acceso 12 julio, 2018)</w:t>
      </w:r>
    </w:p>
    <w:p w14:paraId="73FEA268" w14:textId="77777777" w:rsidR="0031655F" w:rsidRPr="001C6209" w:rsidRDefault="0031655F" w:rsidP="001C6209">
      <w:pPr>
        <w:spacing w:after="0" w:line="240" w:lineRule="auto"/>
        <w:rPr>
          <w:rFonts w:ascii="Times New Roman" w:eastAsia="Times New Roman" w:hAnsi="Times New Roman" w:cs="Times New Roman"/>
          <w:sz w:val="24"/>
          <w:szCs w:val="24"/>
        </w:rPr>
      </w:pPr>
    </w:p>
    <w:p w14:paraId="4E04029A" w14:textId="38C813BE"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 xml:space="preserve">Corporación SISMA Mujer “Obstáculos para acceso a la justicia de las mujeres víctimas de violencia sexual en Colombia” (2011) en </w:t>
      </w:r>
      <w:hyperlink r:id="rId26" w:history="1">
        <w:r w:rsidRPr="001C6209">
          <w:rPr>
            <w:rStyle w:val="Hipervnculo"/>
            <w:rFonts w:ascii="Times New Roman" w:eastAsia="Times New Roman" w:hAnsi="Times New Roman" w:cs="Times New Roman"/>
            <w:sz w:val="24"/>
            <w:szCs w:val="24"/>
          </w:rPr>
          <w:t>https://goo.gl/XPmW6e</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p>
    <w:p w14:paraId="6EAA3DAE" w14:textId="77777777" w:rsidR="0031655F" w:rsidRPr="001C6209" w:rsidRDefault="0031655F" w:rsidP="001C6209">
      <w:pPr>
        <w:pBdr>
          <w:top w:val="nil"/>
          <w:left w:val="nil"/>
          <w:bottom w:val="nil"/>
          <w:right w:val="nil"/>
          <w:between w:val="nil"/>
        </w:pBdr>
        <w:spacing w:after="0" w:line="240" w:lineRule="auto"/>
        <w:rPr>
          <w:rFonts w:ascii="Times New Roman" w:hAnsi="Times New Roman" w:cs="Times New Roman"/>
          <w:color w:val="000000"/>
          <w:sz w:val="24"/>
          <w:szCs w:val="24"/>
        </w:rPr>
      </w:pPr>
    </w:p>
    <w:p w14:paraId="0AE4BCEB" w14:textId="57CA3DCF" w:rsidR="0031655F" w:rsidRDefault="0031655F" w:rsidP="001C6209">
      <w:pPr>
        <w:pBdr>
          <w:top w:val="nil"/>
          <w:left w:val="nil"/>
          <w:bottom w:val="nil"/>
          <w:right w:val="nil"/>
          <w:between w:val="nil"/>
        </w:pBdr>
        <w:spacing w:after="0" w:line="240" w:lineRule="auto"/>
        <w:rPr>
          <w:rFonts w:ascii="Times New Roman" w:hAnsi="Times New Roman" w:cs="Times New Roman"/>
          <w:color w:val="000000"/>
          <w:sz w:val="24"/>
          <w:szCs w:val="24"/>
        </w:rPr>
      </w:pPr>
      <w:r w:rsidRPr="001C6209">
        <w:rPr>
          <w:rFonts w:ascii="Times New Roman" w:hAnsi="Times New Roman" w:cs="Times New Roman"/>
          <w:color w:val="000000"/>
          <w:sz w:val="24"/>
          <w:szCs w:val="24"/>
        </w:rPr>
        <w:t xml:space="preserve">Corte Constitucional, Sentencia C-004 del 20 de enero de 2003, M.P.: Eduardo Montealegre </w:t>
      </w:r>
      <w:proofErr w:type="spellStart"/>
      <w:r w:rsidRPr="001C6209">
        <w:rPr>
          <w:rFonts w:ascii="Times New Roman" w:hAnsi="Times New Roman" w:cs="Times New Roman"/>
          <w:color w:val="000000"/>
          <w:sz w:val="24"/>
          <w:szCs w:val="24"/>
        </w:rPr>
        <w:t>Lynett</w:t>
      </w:r>
      <w:proofErr w:type="spellEnd"/>
    </w:p>
    <w:p w14:paraId="04B21B00" w14:textId="77777777" w:rsidR="0031655F" w:rsidRPr="001C6209" w:rsidRDefault="0031655F" w:rsidP="001C6209">
      <w:pPr>
        <w:pBdr>
          <w:top w:val="nil"/>
          <w:left w:val="nil"/>
          <w:bottom w:val="nil"/>
          <w:right w:val="nil"/>
          <w:between w:val="nil"/>
        </w:pBdr>
        <w:spacing w:after="0" w:line="240" w:lineRule="auto"/>
        <w:rPr>
          <w:rFonts w:ascii="Times New Roman" w:hAnsi="Times New Roman" w:cs="Times New Roman"/>
          <w:color w:val="000000"/>
          <w:sz w:val="24"/>
          <w:szCs w:val="24"/>
        </w:rPr>
      </w:pPr>
    </w:p>
    <w:p w14:paraId="0430373A" w14:textId="774A8D0A" w:rsidR="0031655F" w:rsidRDefault="0031655F" w:rsidP="001C6209">
      <w:pPr>
        <w:pStyle w:val="Textonotaalfinal"/>
        <w:rPr>
          <w:rFonts w:ascii="Times New Roman" w:hAnsi="Times New Roman" w:cs="Times New Roman"/>
          <w:sz w:val="24"/>
          <w:szCs w:val="24"/>
        </w:rPr>
      </w:pPr>
      <w:r w:rsidRPr="001C6209">
        <w:rPr>
          <w:rFonts w:ascii="Times New Roman" w:hAnsi="Times New Roman" w:cs="Times New Roman"/>
          <w:sz w:val="24"/>
          <w:szCs w:val="24"/>
        </w:rPr>
        <w:t>Corte Constitucional, Sentencia T- 973 del 15 de diciembre, 2011, M. P.: Gabriel Mendoza.</w:t>
      </w:r>
    </w:p>
    <w:p w14:paraId="0211BB3D" w14:textId="77777777" w:rsidR="0031655F" w:rsidRPr="001C6209" w:rsidRDefault="0031655F" w:rsidP="001C6209">
      <w:pPr>
        <w:pStyle w:val="Textonotaalfinal"/>
        <w:rPr>
          <w:rFonts w:ascii="Times New Roman" w:hAnsi="Times New Roman" w:cs="Times New Roman"/>
          <w:sz w:val="24"/>
          <w:szCs w:val="24"/>
        </w:rPr>
      </w:pPr>
    </w:p>
    <w:p w14:paraId="48C353DB" w14:textId="1D22B73A" w:rsidR="0031655F" w:rsidRPr="001C6209" w:rsidRDefault="0031655F" w:rsidP="001C6209">
      <w:pPr>
        <w:pStyle w:val="Textonotaalfinal"/>
        <w:rPr>
          <w:rFonts w:ascii="Times New Roman" w:hAnsi="Times New Roman" w:cs="Times New Roman"/>
          <w:sz w:val="24"/>
          <w:szCs w:val="24"/>
        </w:rPr>
      </w:pPr>
      <w:r w:rsidRPr="001C6209">
        <w:rPr>
          <w:rFonts w:ascii="Times New Roman" w:eastAsia="Times New Roman" w:hAnsi="Times New Roman" w:cs="Times New Roman"/>
          <w:sz w:val="24"/>
          <w:szCs w:val="24"/>
        </w:rPr>
        <w:t>Corte Interamericana de Derechos Humanos, “Sentencia del 29 de julio de 1988, caso Velásquez Rodríguez vs Honduras</w:t>
      </w:r>
      <w:r>
        <w:rPr>
          <w:rFonts w:ascii="Times New Roman" w:eastAsia="Times New Roman" w:hAnsi="Times New Roman" w:cs="Times New Roman"/>
          <w:sz w:val="24"/>
          <w:szCs w:val="24"/>
        </w:rPr>
        <w:t>”</w:t>
      </w:r>
    </w:p>
    <w:p w14:paraId="0874E3B6" w14:textId="606E340C" w:rsidR="0031655F" w:rsidRDefault="0031655F" w:rsidP="00B912E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D</w:t>
      </w:r>
      <w:r w:rsidRPr="001C6209">
        <w:rPr>
          <w:rFonts w:ascii="Times New Roman" w:eastAsia="Times New Roman" w:hAnsi="Times New Roman" w:cs="Times New Roman"/>
          <w:color w:val="000000"/>
          <w:sz w:val="24"/>
          <w:szCs w:val="24"/>
        </w:rPr>
        <w:t xml:space="preserve">ecreto 1650 de 2017, </w:t>
      </w:r>
      <w:r>
        <w:rPr>
          <w:rFonts w:ascii="Times New Roman" w:eastAsia="Times New Roman" w:hAnsi="Times New Roman" w:cs="Times New Roman"/>
          <w:color w:val="000000"/>
          <w:sz w:val="24"/>
          <w:szCs w:val="24"/>
        </w:rPr>
        <w:t>“</w:t>
      </w:r>
      <w:r w:rsidRPr="00B912E4">
        <w:rPr>
          <w:rFonts w:ascii="Times New Roman" w:eastAsia="Times New Roman" w:hAnsi="Times New Roman" w:cs="Times New Roman"/>
          <w:color w:val="000000"/>
          <w:sz w:val="24"/>
          <w:szCs w:val="24"/>
        </w:rPr>
        <w:t>Por el cual se adiciona un artículo a la Parte 1 del libro</w:t>
      </w:r>
      <w:r>
        <w:rPr>
          <w:rFonts w:ascii="Times New Roman" w:eastAsia="Times New Roman" w:hAnsi="Times New Roman" w:cs="Times New Roman"/>
          <w:color w:val="000000"/>
          <w:sz w:val="24"/>
          <w:szCs w:val="24"/>
        </w:rPr>
        <w:t xml:space="preserve"> 1; la Sección 1 al Capítulo 23 </w:t>
      </w:r>
      <w:r w:rsidRPr="00B912E4">
        <w:rPr>
          <w:rFonts w:ascii="Times New Roman" w:eastAsia="Times New Roman" w:hAnsi="Times New Roman" w:cs="Times New Roman"/>
          <w:color w:val="000000"/>
          <w:sz w:val="24"/>
          <w:szCs w:val="24"/>
        </w:rPr>
        <w:t>del Título 1 de la Parte 2 del libro 1 y los Anexos No. 2 y 3,</w:t>
      </w:r>
      <w:r>
        <w:rPr>
          <w:rFonts w:ascii="Times New Roman" w:eastAsia="Times New Roman" w:hAnsi="Times New Roman" w:cs="Times New Roman"/>
          <w:color w:val="000000"/>
          <w:sz w:val="24"/>
          <w:szCs w:val="24"/>
        </w:rPr>
        <w:t xml:space="preserve"> </w:t>
      </w:r>
      <w:r w:rsidRPr="00B912E4">
        <w:rPr>
          <w:rFonts w:ascii="Times New Roman" w:eastAsia="Times New Roman" w:hAnsi="Times New Roman" w:cs="Times New Roman"/>
          <w:color w:val="000000"/>
          <w:sz w:val="24"/>
          <w:szCs w:val="24"/>
        </w:rPr>
        <w:t xml:space="preserve">al </w:t>
      </w:r>
      <w:r>
        <w:rPr>
          <w:rFonts w:ascii="Times New Roman" w:eastAsia="Times New Roman" w:hAnsi="Times New Roman" w:cs="Times New Roman"/>
          <w:color w:val="000000"/>
          <w:sz w:val="24"/>
          <w:szCs w:val="24"/>
        </w:rPr>
        <w:t xml:space="preserve">Decreto 1625 de 2016, </w:t>
      </w:r>
      <w:r w:rsidRPr="00B912E4">
        <w:rPr>
          <w:rFonts w:ascii="Times New Roman" w:eastAsia="Times New Roman" w:hAnsi="Times New Roman" w:cs="Times New Roman"/>
          <w:color w:val="000000"/>
          <w:sz w:val="24"/>
          <w:szCs w:val="24"/>
        </w:rPr>
        <w:t>Único Reglamentario en Materia Tributaria, para reglame</w:t>
      </w:r>
      <w:r>
        <w:rPr>
          <w:rFonts w:ascii="Times New Roman" w:eastAsia="Times New Roman" w:hAnsi="Times New Roman" w:cs="Times New Roman"/>
          <w:color w:val="000000"/>
          <w:sz w:val="24"/>
          <w:szCs w:val="24"/>
        </w:rPr>
        <w:t xml:space="preserve">ntar los artículos 236 y 237 de la ley 1819 de 2016” en: </w:t>
      </w:r>
      <w:hyperlink r:id="rId27" w:history="1">
        <w:r w:rsidRPr="00452025">
          <w:rPr>
            <w:rStyle w:val="Hipervnculo"/>
            <w:rFonts w:ascii="Times New Roman" w:eastAsia="Times New Roman" w:hAnsi="Times New Roman" w:cs="Times New Roman"/>
            <w:sz w:val="24"/>
            <w:szCs w:val="24"/>
          </w:rPr>
          <w:t>https://goo.gl/dNWpPW</w:t>
        </w:r>
      </w:hyperlink>
      <w:r>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 xml:space="preserve">(acceso </w:t>
      </w:r>
      <w:r>
        <w:rPr>
          <w:rFonts w:ascii="Times New Roman" w:eastAsia="Times New Roman" w:hAnsi="Times New Roman" w:cs="Times New Roman"/>
          <w:sz w:val="24"/>
          <w:szCs w:val="24"/>
        </w:rPr>
        <w:t>12 julio, 2018)</w:t>
      </w:r>
    </w:p>
    <w:p w14:paraId="7ECF8BC5" w14:textId="77777777" w:rsidR="0031655F" w:rsidRPr="00B912E4" w:rsidRDefault="0031655F" w:rsidP="00B912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75066DB" w14:textId="268ACC70"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Ferrer</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Nina “El acceso a la justicia como elemento indispensable del ejercicio de la ciudadanía femenina” </w:t>
      </w:r>
      <w:r w:rsidRPr="001C6209">
        <w:rPr>
          <w:rFonts w:ascii="Times New Roman" w:eastAsia="Times New Roman" w:hAnsi="Times New Roman" w:cs="Times New Roman"/>
          <w:i/>
          <w:color w:val="000000"/>
          <w:sz w:val="24"/>
          <w:szCs w:val="24"/>
        </w:rPr>
        <w:t>Revista Opinión Jurídica</w:t>
      </w:r>
      <w:r w:rsidRPr="001C6209">
        <w:rPr>
          <w:rFonts w:ascii="Times New Roman" w:eastAsia="Times New Roman" w:hAnsi="Times New Roman" w:cs="Times New Roman"/>
          <w:color w:val="000000"/>
          <w:sz w:val="24"/>
          <w:szCs w:val="24"/>
        </w:rPr>
        <w:t xml:space="preserve">; 2010, 9 (17) en </w:t>
      </w:r>
      <w:hyperlink r:id="rId28" w:history="1">
        <w:r w:rsidRPr="001C6209">
          <w:rPr>
            <w:rStyle w:val="Hipervnculo"/>
            <w:rFonts w:ascii="Times New Roman" w:eastAsia="Times New Roman" w:hAnsi="Times New Roman" w:cs="Times New Roman"/>
            <w:sz w:val="24"/>
            <w:szCs w:val="24"/>
          </w:rPr>
          <w:t>https://goo.gl/jz5LBe</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p>
    <w:p w14:paraId="35D1AAD2"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28699B4" w14:textId="58E73EE4"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Franco</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María I. y Rodríguez, Dora C.</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“Porque te quiero te aporreo: la violencia contra las mujeres como el sustento del patriarcado”, </w:t>
      </w:r>
      <w:r w:rsidRPr="001C6209">
        <w:rPr>
          <w:rFonts w:ascii="Times New Roman" w:eastAsia="Times New Roman" w:hAnsi="Times New Roman" w:cs="Times New Roman"/>
          <w:i/>
          <w:color w:val="000000"/>
          <w:sz w:val="24"/>
          <w:szCs w:val="24"/>
        </w:rPr>
        <w:t xml:space="preserve">Revista </w:t>
      </w:r>
      <w:proofErr w:type="spellStart"/>
      <w:r w:rsidRPr="001C6209">
        <w:rPr>
          <w:rFonts w:ascii="Times New Roman" w:eastAsia="Times New Roman" w:hAnsi="Times New Roman" w:cs="Times New Roman"/>
          <w:i/>
          <w:color w:val="000000"/>
          <w:sz w:val="24"/>
          <w:szCs w:val="24"/>
        </w:rPr>
        <w:t>Aletheia</w:t>
      </w:r>
      <w:proofErr w:type="spellEnd"/>
      <w:r w:rsidRPr="001C6209">
        <w:rPr>
          <w:rFonts w:ascii="Times New Roman" w:eastAsia="Times New Roman" w:hAnsi="Times New Roman" w:cs="Times New Roman"/>
          <w:i/>
          <w:color w:val="000000"/>
          <w:sz w:val="24"/>
          <w:szCs w:val="24"/>
        </w:rPr>
        <w:t xml:space="preserve"> </w:t>
      </w:r>
      <w:r w:rsidRPr="001C6209">
        <w:rPr>
          <w:rFonts w:ascii="Times New Roman" w:eastAsia="Times New Roman" w:hAnsi="Times New Roman" w:cs="Times New Roman"/>
          <w:color w:val="000000"/>
          <w:sz w:val="24"/>
          <w:szCs w:val="24"/>
        </w:rPr>
        <w:t xml:space="preserve">(2012; 4, 2) en </w:t>
      </w:r>
      <w:hyperlink r:id="rId29" w:history="1">
        <w:r w:rsidRPr="001C6209">
          <w:rPr>
            <w:rStyle w:val="Hipervnculo"/>
            <w:rFonts w:ascii="Times New Roman" w:eastAsia="Times New Roman" w:hAnsi="Times New Roman" w:cs="Times New Roman"/>
            <w:sz w:val="24"/>
            <w:szCs w:val="24"/>
          </w:rPr>
          <w:t>https://goo.gl/b7B4P4</w:t>
        </w:r>
      </w:hyperlink>
      <w:r w:rsidRPr="001C6209">
        <w:rPr>
          <w:rFonts w:ascii="Times New Roman" w:eastAsia="Times New Roman" w:hAnsi="Times New Roman" w:cs="Times New Roman"/>
          <w:color w:val="000000"/>
          <w:sz w:val="24"/>
          <w:szCs w:val="24"/>
        </w:rPr>
        <w:t>, 113 (acceso 12 julio, 2018)</w:t>
      </w:r>
    </w:p>
    <w:p w14:paraId="3A64A172"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0C3666E" w14:textId="3F3C53BF"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León, Francisco J.</w:t>
      </w:r>
      <w:r>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color w:val="000000"/>
          <w:sz w:val="24"/>
          <w:szCs w:val="24"/>
        </w:rPr>
        <w:t xml:space="preserve">“Pobreza, vulnerabilidad y calidad de vida en América Latina. Retos para la Bioética”, </w:t>
      </w:r>
      <w:r w:rsidRPr="001C6209">
        <w:rPr>
          <w:rFonts w:ascii="Times New Roman" w:eastAsia="Times New Roman" w:hAnsi="Times New Roman" w:cs="Times New Roman"/>
          <w:i/>
          <w:color w:val="000000"/>
          <w:sz w:val="24"/>
          <w:szCs w:val="24"/>
        </w:rPr>
        <w:t xml:space="preserve">Acta </w:t>
      </w:r>
      <w:proofErr w:type="spellStart"/>
      <w:r w:rsidRPr="001C6209">
        <w:rPr>
          <w:rFonts w:ascii="Times New Roman" w:eastAsia="Times New Roman" w:hAnsi="Times New Roman" w:cs="Times New Roman"/>
          <w:i/>
          <w:color w:val="000000"/>
          <w:sz w:val="24"/>
          <w:szCs w:val="24"/>
        </w:rPr>
        <w:t>Bioethica</w:t>
      </w:r>
      <w:proofErr w:type="spellEnd"/>
      <w:r w:rsidRPr="001C6209">
        <w:rPr>
          <w:rFonts w:ascii="Times New Roman" w:eastAsia="Times New Roman" w:hAnsi="Times New Roman" w:cs="Times New Roman"/>
          <w:color w:val="000000"/>
          <w:sz w:val="24"/>
          <w:szCs w:val="24"/>
        </w:rPr>
        <w:t xml:space="preserve">, (2011, 17, (1), pp. 19-29), en: </w:t>
      </w:r>
      <w:hyperlink r:id="rId30" w:history="1">
        <w:r w:rsidRPr="001C6209">
          <w:rPr>
            <w:rStyle w:val="Hipervnculo"/>
            <w:rFonts w:ascii="Times New Roman" w:eastAsia="Times New Roman" w:hAnsi="Times New Roman" w:cs="Times New Roman"/>
            <w:sz w:val="24"/>
            <w:szCs w:val="24"/>
          </w:rPr>
          <w:t>https://goo.gl/7emzC2</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 xml:space="preserve">(acceso 12 julio, 2018), </w:t>
      </w:r>
      <w:r w:rsidRPr="001C6209">
        <w:rPr>
          <w:rFonts w:ascii="Times New Roman" w:eastAsia="Times New Roman" w:hAnsi="Times New Roman" w:cs="Times New Roman"/>
          <w:color w:val="000000"/>
          <w:sz w:val="24"/>
          <w:szCs w:val="24"/>
        </w:rPr>
        <w:t>21</w:t>
      </w:r>
    </w:p>
    <w:p w14:paraId="086590CB" w14:textId="77777777"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3D7436" w14:textId="33E9C324" w:rsidR="0031655F" w:rsidRDefault="0031655F" w:rsidP="00344151">
      <w:pPr>
        <w:pStyle w:val="Textonotaalfinal"/>
        <w:rPr>
          <w:rFonts w:ascii="Times New Roman" w:eastAsia="Times New Roman" w:hAnsi="Times New Roman" w:cs="Times New Roman"/>
          <w:sz w:val="24"/>
          <w:szCs w:val="24"/>
        </w:rPr>
      </w:pPr>
      <w:r w:rsidRPr="001C6209">
        <w:rPr>
          <w:rFonts w:ascii="Times New Roman" w:hAnsi="Times New Roman" w:cs="Times New Roman"/>
          <w:sz w:val="24"/>
          <w:szCs w:val="24"/>
        </w:rPr>
        <w:t>Llorente, María V.</w:t>
      </w:r>
      <w:r>
        <w:rPr>
          <w:rFonts w:ascii="Times New Roman" w:hAnsi="Times New Roman" w:cs="Times New Roman"/>
          <w:sz w:val="24"/>
          <w:szCs w:val="24"/>
        </w:rPr>
        <w:t>,</w:t>
      </w:r>
      <w:r w:rsidRPr="001C6209">
        <w:rPr>
          <w:rFonts w:ascii="Times New Roman" w:hAnsi="Times New Roman" w:cs="Times New Roman"/>
          <w:sz w:val="24"/>
          <w:szCs w:val="24"/>
        </w:rPr>
        <w:t xml:space="preserve"> Guarín</w:t>
      </w:r>
      <w:r>
        <w:rPr>
          <w:rFonts w:ascii="Times New Roman" w:hAnsi="Times New Roman" w:cs="Times New Roman"/>
          <w:sz w:val="24"/>
          <w:szCs w:val="24"/>
        </w:rPr>
        <w:t>,</w:t>
      </w:r>
      <w:r w:rsidRPr="001C6209">
        <w:rPr>
          <w:rFonts w:ascii="Times New Roman" w:hAnsi="Times New Roman" w:cs="Times New Roman"/>
          <w:sz w:val="24"/>
          <w:szCs w:val="24"/>
        </w:rPr>
        <w:t xml:space="preserve"> Sergio y Rivas, Angela</w:t>
      </w:r>
      <w:r>
        <w:rPr>
          <w:rFonts w:ascii="Times New Roman" w:hAnsi="Times New Roman" w:cs="Times New Roman"/>
          <w:sz w:val="24"/>
          <w:szCs w:val="24"/>
        </w:rPr>
        <w:t>,</w:t>
      </w:r>
      <w:r w:rsidRPr="001C6209">
        <w:rPr>
          <w:rFonts w:ascii="Times New Roman" w:hAnsi="Times New Roman" w:cs="Times New Roman"/>
          <w:sz w:val="24"/>
          <w:szCs w:val="24"/>
        </w:rPr>
        <w:t xml:space="preserve"> “La construcción de la paz en Colombia y el reto del cambio”, </w:t>
      </w:r>
      <w:r w:rsidRPr="001C6209">
        <w:rPr>
          <w:rFonts w:ascii="Times New Roman" w:hAnsi="Times New Roman" w:cs="Times New Roman"/>
          <w:i/>
          <w:sz w:val="24"/>
          <w:szCs w:val="24"/>
        </w:rPr>
        <w:t xml:space="preserve">Colombia en el posconflicto violento, </w:t>
      </w:r>
      <w:r w:rsidRPr="001C6209">
        <w:rPr>
          <w:rFonts w:ascii="Times New Roman" w:hAnsi="Times New Roman" w:cs="Times New Roman"/>
          <w:sz w:val="24"/>
          <w:szCs w:val="24"/>
        </w:rPr>
        <w:t xml:space="preserve">(2014, 20) en: </w:t>
      </w:r>
      <w:hyperlink r:id="rId31" w:history="1">
        <w:r w:rsidRPr="001C6209">
          <w:rPr>
            <w:rStyle w:val="Hipervnculo"/>
            <w:rFonts w:ascii="Times New Roman" w:hAnsi="Times New Roman" w:cs="Times New Roman"/>
            <w:sz w:val="24"/>
            <w:szCs w:val="24"/>
          </w:rPr>
          <w:t>https://goo.gl/aNhfW7</w:t>
        </w:r>
      </w:hyperlink>
      <w:r w:rsidRPr="001C6209">
        <w:rPr>
          <w:rFonts w:ascii="Times New Roman" w:hAnsi="Times New Roman" w:cs="Times New Roman"/>
          <w:sz w:val="24"/>
          <w:szCs w:val="24"/>
        </w:rPr>
        <w:t xml:space="preserve"> </w:t>
      </w:r>
      <w:r w:rsidRPr="001C6209">
        <w:rPr>
          <w:rFonts w:ascii="Times New Roman" w:eastAsia="Times New Roman" w:hAnsi="Times New Roman" w:cs="Times New Roman"/>
          <w:sz w:val="24"/>
          <w:szCs w:val="24"/>
        </w:rPr>
        <w:t xml:space="preserve">(acceso </w:t>
      </w:r>
      <w:r>
        <w:rPr>
          <w:rFonts w:ascii="Times New Roman" w:eastAsia="Times New Roman" w:hAnsi="Times New Roman" w:cs="Times New Roman"/>
          <w:sz w:val="24"/>
          <w:szCs w:val="24"/>
        </w:rPr>
        <w:t>12 julio, 2018)</w:t>
      </w:r>
    </w:p>
    <w:p w14:paraId="29F0188B" w14:textId="77777777" w:rsidR="0031655F" w:rsidRPr="00344151" w:rsidRDefault="0031655F" w:rsidP="00344151">
      <w:pPr>
        <w:pStyle w:val="Textonotaalfinal"/>
        <w:rPr>
          <w:rFonts w:ascii="Times New Roman" w:hAnsi="Times New Roman" w:cs="Times New Roman"/>
          <w:sz w:val="24"/>
          <w:szCs w:val="24"/>
        </w:rPr>
      </w:pPr>
    </w:p>
    <w:p w14:paraId="37A004F9" w14:textId="77777777" w:rsidR="0031655F" w:rsidRDefault="0031655F" w:rsidP="001C6209">
      <w:pP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sz w:val="24"/>
          <w:szCs w:val="24"/>
        </w:rPr>
        <w:t xml:space="preserve">Martínez, </w:t>
      </w:r>
      <w:r w:rsidRPr="001C6209">
        <w:rPr>
          <w:rFonts w:ascii="Times New Roman" w:hAnsi="Times New Roman" w:cs="Times New Roman"/>
          <w:sz w:val="24"/>
          <w:szCs w:val="24"/>
        </w:rPr>
        <w:t>Beatriz</w:t>
      </w:r>
      <w:r>
        <w:rPr>
          <w:rFonts w:ascii="Times New Roman" w:hAnsi="Times New Roman" w:cs="Times New Roman"/>
          <w:sz w:val="24"/>
          <w:szCs w:val="24"/>
        </w:rPr>
        <w:t>,</w:t>
      </w:r>
      <w:r w:rsidRPr="001C6209">
        <w:rPr>
          <w:rFonts w:ascii="Times New Roman" w:hAnsi="Times New Roman" w:cs="Times New Roman"/>
          <w:sz w:val="24"/>
          <w:szCs w:val="24"/>
        </w:rPr>
        <w:t xml:space="preserve"> </w:t>
      </w:r>
      <w:r w:rsidRPr="001C6209">
        <w:rPr>
          <w:rFonts w:ascii="Times New Roman" w:eastAsia="Times New Roman" w:hAnsi="Times New Roman" w:cs="Times New Roman"/>
          <w:sz w:val="24"/>
          <w:szCs w:val="24"/>
        </w:rPr>
        <w:t>“</w:t>
      </w:r>
      <w:r w:rsidRPr="001C6209">
        <w:rPr>
          <w:rFonts w:ascii="Times New Roman" w:eastAsia="Times New Roman" w:hAnsi="Times New Roman" w:cs="Times New Roman"/>
          <w:color w:val="000000"/>
          <w:sz w:val="24"/>
          <w:szCs w:val="24"/>
        </w:rPr>
        <w:t xml:space="preserve">Pobreza, Discapacidad y Derechos Humanos”, </w:t>
      </w:r>
      <w:r w:rsidRPr="001C6209">
        <w:rPr>
          <w:rFonts w:ascii="Times New Roman" w:eastAsia="Times New Roman" w:hAnsi="Times New Roman" w:cs="Times New Roman"/>
          <w:i/>
          <w:color w:val="000000"/>
          <w:sz w:val="24"/>
          <w:szCs w:val="24"/>
        </w:rPr>
        <w:t>Revista Española de Discapacidad</w:t>
      </w:r>
      <w:r w:rsidRPr="001C6209">
        <w:rPr>
          <w:rFonts w:ascii="Times New Roman" w:eastAsia="Times New Roman" w:hAnsi="Times New Roman" w:cs="Times New Roman"/>
          <w:color w:val="000000"/>
          <w:sz w:val="24"/>
          <w:szCs w:val="24"/>
        </w:rPr>
        <w:t xml:space="preserve">, Vol. 1, núm. 1 (2013), en </w:t>
      </w:r>
      <w:hyperlink r:id="rId32" w:history="1">
        <w:r w:rsidRPr="001C6209">
          <w:rPr>
            <w:rStyle w:val="Hipervnculo"/>
            <w:rFonts w:ascii="Times New Roman" w:eastAsia="Times New Roman" w:hAnsi="Times New Roman" w:cs="Times New Roman"/>
            <w:sz w:val="24"/>
            <w:szCs w:val="24"/>
          </w:rPr>
          <w:t>https://goo.gl/r9e8A2</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r>
        <w:rPr>
          <w:rFonts w:ascii="Times New Roman" w:eastAsia="Times New Roman" w:hAnsi="Times New Roman" w:cs="Times New Roman"/>
          <w:sz w:val="24"/>
          <w:szCs w:val="24"/>
        </w:rPr>
        <w:t>)</w:t>
      </w:r>
    </w:p>
    <w:p w14:paraId="10EB97A1" w14:textId="77777777" w:rsidR="0031655F" w:rsidRPr="001C6209" w:rsidRDefault="0031655F" w:rsidP="001C6209">
      <w:pPr>
        <w:pBdr>
          <w:top w:val="nil"/>
          <w:left w:val="nil"/>
          <w:bottom w:val="nil"/>
          <w:right w:val="nil"/>
          <w:between w:val="nil"/>
        </w:pBdr>
        <w:spacing w:line="240" w:lineRule="auto"/>
        <w:rPr>
          <w:rFonts w:ascii="Times New Roman" w:hAnsi="Times New Roman" w:cs="Times New Roman"/>
          <w:color w:val="000000"/>
          <w:sz w:val="24"/>
          <w:szCs w:val="24"/>
        </w:rPr>
      </w:pPr>
      <w:r w:rsidRPr="001C6209">
        <w:rPr>
          <w:rFonts w:ascii="Times New Roman" w:hAnsi="Times New Roman" w:cs="Times New Roman"/>
          <w:color w:val="000000"/>
          <w:sz w:val="24"/>
          <w:szCs w:val="24"/>
        </w:rPr>
        <w:t>Martínez</w:t>
      </w:r>
      <w:r>
        <w:rPr>
          <w:rFonts w:ascii="Times New Roman" w:hAnsi="Times New Roman" w:cs="Times New Roman"/>
          <w:color w:val="000000"/>
          <w:sz w:val="24"/>
          <w:szCs w:val="24"/>
        </w:rPr>
        <w:t>,</w:t>
      </w:r>
      <w:r w:rsidRPr="001C6209">
        <w:rPr>
          <w:rFonts w:ascii="Times New Roman" w:hAnsi="Times New Roman" w:cs="Times New Roman"/>
          <w:color w:val="000000"/>
          <w:sz w:val="24"/>
          <w:szCs w:val="24"/>
        </w:rPr>
        <w:t xml:space="preserve"> Rocío et al., </w:t>
      </w:r>
      <w:r w:rsidRPr="001C6209">
        <w:rPr>
          <w:rFonts w:ascii="Times New Roman" w:eastAsia="Times New Roman" w:hAnsi="Times New Roman" w:cs="Times New Roman"/>
          <w:color w:val="000000"/>
          <w:sz w:val="24"/>
          <w:szCs w:val="24"/>
        </w:rPr>
        <w:t xml:space="preserve">La guerra inscrita en el cuerpo, Informe nacional de violencia sexual en el conflicto armado, </w:t>
      </w:r>
      <w:r w:rsidRPr="001C6209">
        <w:rPr>
          <w:rFonts w:ascii="Times New Roman" w:eastAsia="Times New Roman" w:hAnsi="Times New Roman" w:cs="Times New Roman"/>
          <w:i/>
          <w:color w:val="000000"/>
          <w:sz w:val="24"/>
          <w:szCs w:val="24"/>
        </w:rPr>
        <w:t>CNMH</w:t>
      </w:r>
      <w:r w:rsidRPr="001C6209">
        <w:rPr>
          <w:rFonts w:ascii="Times New Roman" w:eastAsia="Times New Roman" w:hAnsi="Times New Roman" w:cs="Times New Roman"/>
          <w:color w:val="000000"/>
          <w:sz w:val="24"/>
          <w:szCs w:val="24"/>
        </w:rPr>
        <w:t xml:space="preserve">, (2017), en </w:t>
      </w:r>
      <w:hyperlink r:id="rId33" w:history="1">
        <w:r w:rsidRPr="001C6209">
          <w:rPr>
            <w:rStyle w:val="Hipervnculo"/>
            <w:rFonts w:ascii="Times New Roman" w:eastAsia="Times New Roman" w:hAnsi="Times New Roman" w:cs="Times New Roman"/>
            <w:sz w:val="24"/>
            <w:szCs w:val="24"/>
          </w:rPr>
          <w:t>https://goo.gl/Hc54f8</w:t>
        </w:r>
      </w:hyperlink>
      <w:r w:rsidRPr="001C6209">
        <w:rPr>
          <w:rFonts w:ascii="Times New Roman" w:eastAsia="Times New Roman" w:hAnsi="Times New Roman" w:cs="Times New Roman"/>
          <w:color w:val="000000"/>
          <w:sz w:val="24"/>
          <w:szCs w:val="24"/>
        </w:rPr>
        <w:t>, 330 (acceso 12 julio, 2018)</w:t>
      </w:r>
    </w:p>
    <w:p w14:paraId="3924C6CB" w14:textId="099CDFF6"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Navarrete</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1C6209">
        <w:rPr>
          <w:rFonts w:ascii="Times New Roman" w:eastAsia="Times New Roman" w:hAnsi="Times New Roman" w:cs="Times New Roman"/>
          <w:color w:val="000000"/>
          <w:sz w:val="24"/>
          <w:szCs w:val="24"/>
        </w:rPr>
        <w:t xml:space="preserve">na M. “La responsabilidad del Estado y su adecuación a parámetros interamericanos”, </w:t>
      </w:r>
      <w:r w:rsidRPr="001C6209">
        <w:rPr>
          <w:rFonts w:ascii="Times New Roman" w:eastAsia="Times New Roman" w:hAnsi="Times New Roman" w:cs="Times New Roman"/>
          <w:i/>
          <w:color w:val="000000"/>
          <w:sz w:val="24"/>
          <w:szCs w:val="24"/>
        </w:rPr>
        <w:t xml:space="preserve">Estudios Socio-jurídicos, </w:t>
      </w:r>
      <w:r w:rsidRPr="001C6209">
        <w:rPr>
          <w:rFonts w:ascii="Times New Roman" w:eastAsia="Times New Roman" w:hAnsi="Times New Roman" w:cs="Times New Roman"/>
          <w:color w:val="000000"/>
          <w:sz w:val="24"/>
          <w:szCs w:val="24"/>
        </w:rPr>
        <w:t>(2010,</w:t>
      </w:r>
      <w:r w:rsidRPr="001C6209">
        <w:rPr>
          <w:sz w:val="24"/>
          <w:szCs w:val="24"/>
        </w:rPr>
        <w:t xml:space="preserve"> </w:t>
      </w:r>
      <w:r w:rsidRPr="001C6209">
        <w:rPr>
          <w:rFonts w:ascii="Times New Roman" w:eastAsia="Times New Roman" w:hAnsi="Times New Roman" w:cs="Times New Roman"/>
          <w:color w:val="000000"/>
          <w:sz w:val="24"/>
          <w:szCs w:val="24"/>
        </w:rPr>
        <w:t xml:space="preserve">v. 11, n. 2) en </w:t>
      </w:r>
      <w:hyperlink r:id="rId34" w:history="1">
        <w:r w:rsidRPr="001C6209">
          <w:rPr>
            <w:rStyle w:val="Hipervnculo"/>
            <w:rFonts w:ascii="Times New Roman" w:eastAsia="Times New Roman" w:hAnsi="Times New Roman" w:cs="Times New Roman"/>
            <w:sz w:val="24"/>
            <w:szCs w:val="24"/>
          </w:rPr>
          <w:t>https://goo.gl/ZFkCRL</w:t>
        </w:r>
      </w:hyperlink>
      <w:r w:rsidRPr="001C6209">
        <w:rPr>
          <w:rFonts w:ascii="Times New Roman" w:eastAsia="Times New Roman" w:hAnsi="Times New Roman" w:cs="Times New Roman"/>
          <w:color w:val="000000"/>
          <w:sz w:val="24"/>
          <w:szCs w:val="24"/>
        </w:rPr>
        <w:t>, 335-376 (acceso 12 julio, 2018)</w:t>
      </w:r>
    </w:p>
    <w:p w14:paraId="6248A1B4" w14:textId="77777777" w:rsidR="0031655F" w:rsidRPr="001C6209" w:rsidRDefault="0031655F" w:rsidP="001C6209">
      <w:pPr>
        <w:pBdr>
          <w:top w:val="nil"/>
          <w:left w:val="nil"/>
          <w:bottom w:val="nil"/>
          <w:right w:val="nil"/>
          <w:between w:val="nil"/>
        </w:pBdr>
        <w:spacing w:after="0" w:line="240" w:lineRule="auto"/>
        <w:rPr>
          <w:rFonts w:ascii="Times New Roman" w:hAnsi="Times New Roman" w:cs="Times New Roman"/>
          <w:color w:val="000000"/>
          <w:sz w:val="24"/>
          <w:szCs w:val="24"/>
        </w:rPr>
      </w:pPr>
    </w:p>
    <w:p w14:paraId="52EB2247" w14:textId="4DCEB090"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color w:val="000000"/>
          <w:sz w:val="24"/>
          <w:szCs w:val="24"/>
        </w:rPr>
        <w:t xml:space="preserve">Observatorio de Asuntos de Género, “Mujer y Discapacidad en Colombia” (Bogotá: Alta Consejería Presidencial para la Equidad de la Mujer, 2012) en: </w:t>
      </w:r>
      <w:hyperlink r:id="rId35" w:history="1">
        <w:r w:rsidRPr="001C6209">
          <w:rPr>
            <w:rStyle w:val="Hipervnculo"/>
            <w:rFonts w:ascii="Times New Roman" w:eastAsia="Times New Roman" w:hAnsi="Times New Roman" w:cs="Times New Roman"/>
            <w:sz w:val="24"/>
            <w:szCs w:val="24"/>
          </w:rPr>
          <w:t>https://goo.gl/hqe8Lo</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 xml:space="preserve">(acceso </w:t>
      </w:r>
      <w:r>
        <w:rPr>
          <w:rFonts w:ascii="Times New Roman" w:eastAsia="Times New Roman" w:hAnsi="Times New Roman" w:cs="Times New Roman"/>
          <w:sz w:val="24"/>
          <w:szCs w:val="24"/>
        </w:rPr>
        <w:t>12 julio, 2018)</w:t>
      </w:r>
    </w:p>
    <w:p w14:paraId="0D5861D4" w14:textId="77777777"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18ED10A" w14:textId="4023F7B5"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 xml:space="preserve">Oficina del Alto Comisionado para la Paz, “Acuerdo final para la terminación del conflicto y la construcción de una paz estable y duradera”, (2016), en </w:t>
      </w:r>
      <w:hyperlink r:id="rId36" w:history="1">
        <w:r w:rsidRPr="001C6209">
          <w:rPr>
            <w:rStyle w:val="Hipervnculo"/>
            <w:rFonts w:ascii="Times New Roman" w:eastAsia="Times New Roman" w:hAnsi="Times New Roman" w:cs="Times New Roman"/>
            <w:sz w:val="24"/>
            <w:szCs w:val="24"/>
          </w:rPr>
          <w:t>https://goo.gl/nQbwyL</w:t>
        </w:r>
      </w:hyperlink>
      <w:r w:rsidRPr="001C6209">
        <w:rPr>
          <w:rFonts w:ascii="Times New Roman" w:eastAsia="Times New Roman" w:hAnsi="Times New Roman" w:cs="Times New Roman"/>
          <w:color w:val="000000"/>
          <w:sz w:val="24"/>
          <w:szCs w:val="24"/>
        </w:rPr>
        <w:t>, 55 (acceso 12 julio, 2018)</w:t>
      </w:r>
    </w:p>
    <w:p w14:paraId="3EE2BA10" w14:textId="77777777" w:rsidR="0031655F" w:rsidRPr="001C6209" w:rsidRDefault="0031655F" w:rsidP="001C6209">
      <w:pPr>
        <w:pBdr>
          <w:top w:val="nil"/>
          <w:left w:val="nil"/>
          <w:bottom w:val="nil"/>
          <w:right w:val="nil"/>
          <w:between w:val="nil"/>
        </w:pBdr>
        <w:spacing w:after="0" w:line="240" w:lineRule="auto"/>
        <w:rPr>
          <w:rFonts w:ascii="Times New Roman" w:hAnsi="Times New Roman" w:cs="Times New Roman"/>
          <w:color w:val="000000"/>
          <w:sz w:val="24"/>
          <w:szCs w:val="24"/>
        </w:rPr>
      </w:pPr>
    </w:p>
    <w:p w14:paraId="7EF63EE7" w14:textId="77777777" w:rsidR="0031655F" w:rsidRDefault="0031655F" w:rsidP="001C6209">
      <w:pPr>
        <w:spacing w:after="0" w:line="240" w:lineRule="auto"/>
        <w:rPr>
          <w:rFonts w:ascii="Times New Roman" w:eastAsia="Times New Roman" w:hAnsi="Times New Roman" w:cs="Times New Roman"/>
          <w:sz w:val="24"/>
          <w:szCs w:val="24"/>
        </w:rPr>
      </w:pPr>
      <w:r w:rsidRPr="001C6209">
        <w:rPr>
          <w:rFonts w:ascii="Times New Roman" w:eastAsia="Times New Roman" w:hAnsi="Times New Roman" w:cs="Times New Roman"/>
          <w:sz w:val="24"/>
          <w:szCs w:val="24"/>
        </w:rPr>
        <w:t>Organización de Estados Americanos, “Las mujeres frente a la v</w:t>
      </w:r>
      <w:r>
        <w:rPr>
          <w:rFonts w:ascii="Times New Roman" w:eastAsia="Times New Roman" w:hAnsi="Times New Roman" w:cs="Times New Roman"/>
          <w:sz w:val="24"/>
          <w:szCs w:val="24"/>
        </w:rPr>
        <w:t xml:space="preserve">iolencia y la </w:t>
      </w:r>
      <w:r w:rsidRPr="001C6209">
        <w:rPr>
          <w:rFonts w:ascii="Times New Roman" w:eastAsia="Times New Roman" w:hAnsi="Times New Roman" w:cs="Times New Roman"/>
          <w:sz w:val="24"/>
          <w:szCs w:val="24"/>
        </w:rPr>
        <w:t>discriminación derivadas del conflicto a</w:t>
      </w:r>
      <w:r>
        <w:rPr>
          <w:rFonts w:ascii="Times New Roman" w:eastAsia="Times New Roman" w:hAnsi="Times New Roman" w:cs="Times New Roman"/>
          <w:sz w:val="24"/>
          <w:szCs w:val="24"/>
        </w:rPr>
        <w:t xml:space="preserve">rmado en Colombia” (2006), en </w:t>
      </w:r>
      <w:hyperlink r:id="rId37" w:history="1">
        <w:r w:rsidRPr="00452025">
          <w:rPr>
            <w:rStyle w:val="Hipervnculo"/>
            <w:rFonts w:ascii="Times New Roman" w:eastAsia="Times New Roman" w:hAnsi="Times New Roman" w:cs="Times New Roman"/>
            <w:sz w:val="24"/>
            <w:szCs w:val="24"/>
          </w:rPr>
          <w:t>https://goo.gl/uSp6z6</w:t>
        </w:r>
      </w:hyperlink>
      <w:r w:rsidRPr="001C6209">
        <w:rPr>
          <w:rFonts w:ascii="Times New Roman" w:eastAsia="Times New Roman" w:hAnsi="Times New Roman" w:cs="Times New Roman"/>
          <w:sz w:val="24"/>
          <w:szCs w:val="24"/>
        </w:rPr>
        <w:t xml:space="preserve"> (acceso 12 julio, 2018</w:t>
      </w:r>
      <w:r>
        <w:rPr>
          <w:rFonts w:ascii="Times New Roman" w:eastAsia="Times New Roman" w:hAnsi="Times New Roman" w:cs="Times New Roman"/>
          <w:sz w:val="24"/>
          <w:szCs w:val="24"/>
        </w:rPr>
        <w:t>)</w:t>
      </w:r>
    </w:p>
    <w:p w14:paraId="47D80EB1" w14:textId="3878B809" w:rsidR="0031655F"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lastRenderedPageBreak/>
        <w:t>Wilches, Ivonne</w:t>
      </w:r>
      <w:r>
        <w:rPr>
          <w:rFonts w:ascii="Times New Roman" w:eastAsia="Times New Roman" w:hAnsi="Times New Roman" w:cs="Times New Roman"/>
          <w:color w:val="000000"/>
          <w:sz w:val="24"/>
          <w:szCs w:val="24"/>
        </w:rPr>
        <w:t>,</w:t>
      </w:r>
      <w:r w:rsidRPr="001C6209">
        <w:rPr>
          <w:rFonts w:ascii="Times New Roman" w:eastAsia="Times New Roman" w:hAnsi="Times New Roman" w:cs="Times New Roman"/>
          <w:color w:val="000000"/>
          <w:sz w:val="24"/>
          <w:szCs w:val="24"/>
        </w:rPr>
        <w:t xml:space="preserve"> “Lo que hemos aprendido sobre la atención a mujeres víctimas de violencia sexual en el conflicto armado colombiano”, </w:t>
      </w:r>
      <w:r w:rsidRPr="001C6209">
        <w:rPr>
          <w:rFonts w:ascii="Times New Roman" w:eastAsia="Times New Roman" w:hAnsi="Times New Roman" w:cs="Times New Roman"/>
          <w:i/>
          <w:color w:val="000000"/>
          <w:sz w:val="24"/>
          <w:szCs w:val="24"/>
        </w:rPr>
        <w:t>Revista de Estudios Sociales</w:t>
      </w:r>
      <w:r w:rsidRPr="001C6209">
        <w:rPr>
          <w:rFonts w:ascii="Times New Roman" w:eastAsia="Times New Roman" w:hAnsi="Times New Roman" w:cs="Times New Roman"/>
          <w:color w:val="000000"/>
          <w:sz w:val="24"/>
          <w:szCs w:val="24"/>
        </w:rPr>
        <w:t xml:space="preserve">, (2010, 36) en: </w:t>
      </w:r>
      <w:hyperlink r:id="rId38" w:history="1">
        <w:r w:rsidRPr="001C6209">
          <w:rPr>
            <w:rStyle w:val="Hipervnculo"/>
            <w:rFonts w:ascii="Times New Roman" w:eastAsia="Times New Roman" w:hAnsi="Times New Roman" w:cs="Times New Roman"/>
            <w:sz w:val="24"/>
            <w:szCs w:val="24"/>
          </w:rPr>
          <w:t>https://goo.gl/e8o4vP</w:t>
        </w:r>
      </w:hyperlink>
      <w:r w:rsidRPr="001C6209">
        <w:rPr>
          <w:rFonts w:ascii="Times New Roman" w:eastAsia="Times New Roman" w:hAnsi="Times New Roman" w:cs="Times New Roman"/>
          <w:color w:val="000000"/>
          <w:sz w:val="24"/>
          <w:szCs w:val="24"/>
        </w:rPr>
        <w:t xml:space="preserve">, </w:t>
      </w:r>
      <w:r w:rsidRPr="001C6209">
        <w:rPr>
          <w:rFonts w:ascii="Times New Roman" w:eastAsia="Times New Roman" w:hAnsi="Times New Roman" w:cs="Times New Roman"/>
          <w:sz w:val="24"/>
          <w:szCs w:val="24"/>
        </w:rPr>
        <w:t>(acceso 12 julio, 2018)</w:t>
      </w:r>
      <w:r>
        <w:rPr>
          <w:rFonts w:ascii="Times New Roman" w:eastAsia="Times New Roman" w:hAnsi="Times New Roman" w:cs="Times New Roman"/>
          <w:sz w:val="24"/>
          <w:szCs w:val="24"/>
        </w:rPr>
        <w:t>,</w:t>
      </w:r>
    </w:p>
    <w:p w14:paraId="6DED8C94"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6B86FFF" w14:textId="77777777" w:rsidR="0031655F" w:rsidRPr="001C6209" w:rsidRDefault="0031655F" w:rsidP="001C620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C6209">
        <w:rPr>
          <w:rFonts w:ascii="Times New Roman" w:eastAsia="Times New Roman" w:hAnsi="Times New Roman" w:cs="Times New Roman"/>
          <w:color w:val="000000"/>
          <w:sz w:val="24"/>
          <w:szCs w:val="24"/>
        </w:rPr>
        <w:t xml:space="preserve">Wood, Elisabeth J. “La violencia sexual asociada al conflicto y las implicaciones políticas de investigaciones recientes”, </w:t>
      </w:r>
      <w:r w:rsidRPr="001C6209">
        <w:rPr>
          <w:rFonts w:ascii="Times New Roman" w:eastAsia="Times New Roman" w:hAnsi="Times New Roman" w:cs="Times New Roman"/>
          <w:i/>
          <w:color w:val="000000"/>
          <w:sz w:val="24"/>
          <w:szCs w:val="24"/>
        </w:rPr>
        <w:t>Estudios Socio-Jurídicos,</w:t>
      </w:r>
      <w:r w:rsidRPr="001C6209">
        <w:rPr>
          <w:rFonts w:ascii="Times New Roman" w:eastAsia="Times New Roman" w:hAnsi="Times New Roman" w:cs="Times New Roman"/>
          <w:color w:val="000000"/>
          <w:sz w:val="24"/>
          <w:szCs w:val="24"/>
        </w:rPr>
        <w:t xml:space="preserve"> en: </w:t>
      </w:r>
      <w:hyperlink r:id="rId39" w:history="1">
        <w:r w:rsidRPr="001C6209">
          <w:rPr>
            <w:rStyle w:val="Hipervnculo"/>
            <w:rFonts w:ascii="Times New Roman" w:eastAsia="Times New Roman" w:hAnsi="Times New Roman" w:cs="Times New Roman"/>
            <w:sz w:val="24"/>
            <w:szCs w:val="24"/>
          </w:rPr>
          <w:t>https://goo.gl/ZBohp5</w:t>
        </w:r>
      </w:hyperlink>
      <w:r w:rsidRPr="001C6209">
        <w:rPr>
          <w:rFonts w:ascii="Times New Roman" w:eastAsia="Times New Roman" w:hAnsi="Times New Roman" w:cs="Times New Roman"/>
          <w:color w:val="000000"/>
          <w:sz w:val="24"/>
          <w:szCs w:val="24"/>
        </w:rPr>
        <w:t xml:space="preserve">, 23-27, </w:t>
      </w:r>
      <w:r w:rsidRPr="001C6209">
        <w:rPr>
          <w:rFonts w:ascii="Times New Roman" w:eastAsia="Times New Roman" w:hAnsi="Times New Roman" w:cs="Times New Roman"/>
          <w:sz w:val="24"/>
          <w:szCs w:val="24"/>
        </w:rPr>
        <w:t xml:space="preserve">(acceso 12 julio, 2018), </w:t>
      </w:r>
      <w:r w:rsidRPr="001C6209">
        <w:rPr>
          <w:rFonts w:ascii="Times New Roman" w:eastAsia="Times New Roman" w:hAnsi="Times New Roman" w:cs="Times New Roman"/>
          <w:color w:val="000000"/>
          <w:sz w:val="24"/>
          <w:szCs w:val="24"/>
        </w:rPr>
        <w:t xml:space="preserve">DOI: </w:t>
      </w:r>
      <w:hyperlink r:id="rId40" w:history="1">
        <w:r w:rsidRPr="001C6209">
          <w:rPr>
            <w:rStyle w:val="Hipervnculo"/>
            <w:rFonts w:ascii="Times New Roman" w:eastAsia="Times New Roman" w:hAnsi="Times New Roman" w:cs="Times New Roman"/>
            <w:sz w:val="24"/>
            <w:szCs w:val="24"/>
          </w:rPr>
          <w:t>http://dx.doi.org/10.12804/esj18.02.2016.01</w:t>
        </w:r>
      </w:hyperlink>
      <w:r w:rsidRPr="001C6209">
        <w:rPr>
          <w:rFonts w:ascii="Times New Roman" w:eastAsia="Times New Roman" w:hAnsi="Times New Roman" w:cs="Times New Roman"/>
          <w:color w:val="000000"/>
          <w:sz w:val="24"/>
          <w:szCs w:val="24"/>
        </w:rPr>
        <w:t xml:space="preserve"> </w:t>
      </w:r>
    </w:p>
    <w:p w14:paraId="1FFD95F9" w14:textId="77777777" w:rsidR="00513E24" w:rsidRPr="00292899" w:rsidRDefault="00513E24" w:rsidP="00513E24">
      <w:pPr>
        <w:spacing w:line="240" w:lineRule="auto"/>
        <w:jc w:val="both"/>
        <w:rPr>
          <w:rFonts w:ascii="Times New Roman" w:eastAsia="Times New Roman" w:hAnsi="Times New Roman" w:cs="Times New Roman"/>
          <w:sz w:val="24"/>
          <w:szCs w:val="24"/>
        </w:rPr>
      </w:pPr>
    </w:p>
    <w:p w14:paraId="3ACD5867" w14:textId="77777777" w:rsidR="008D244C" w:rsidRDefault="008D244C" w:rsidP="00A2507D">
      <w:pPr>
        <w:spacing w:after="160" w:line="259" w:lineRule="auto"/>
      </w:pPr>
    </w:p>
    <w:p w14:paraId="222CA6E7" w14:textId="77777777" w:rsidR="008D244C" w:rsidRDefault="008D244C">
      <w:pPr>
        <w:spacing w:after="160" w:line="259" w:lineRule="auto"/>
      </w:pPr>
      <w:r>
        <w:br w:type="page"/>
      </w:r>
    </w:p>
    <w:p w14:paraId="2D5CDA5A" w14:textId="77777777" w:rsidR="008D244C" w:rsidRDefault="00A2507D" w:rsidP="00A2507D">
      <w:pPr>
        <w:spacing w:after="160" w:line="259" w:lineRule="auto"/>
        <w:rPr>
          <w:rFonts w:ascii="Times New Roman" w:hAnsi="Times New Roman" w:cs="Times New Roman"/>
          <w:b/>
          <w:sz w:val="24"/>
        </w:rPr>
      </w:pPr>
      <w:r w:rsidRPr="008D244C">
        <w:rPr>
          <w:rFonts w:ascii="Times New Roman" w:hAnsi="Times New Roman" w:cs="Times New Roman"/>
          <w:b/>
          <w:sz w:val="24"/>
        </w:rPr>
        <w:lastRenderedPageBreak/>
        <w:t>ANEXO</w:t>
      </w:r>
      <w:r w:rsidR="00260AA0" w:rsidRPr="008D244C">
        <w:rPr>
          <w:rFonts w:ascii="Times New Roman" w:hAnsi="Times New Roman" w:cs="Times New Roman"/>
          <w:b/>
          <w:sz w:val="24"/>
        </w:rPr>
        <w:t>S</w:t>
      </w:r>
    </w:p>
    <w:p w14:paraId="56C28865" w14:textId="4730E515" w:rsidR="00260AA0" w:rsidRPr="008D244C" w:rsidRDefault="008D244C" w:rsidP="00A2507D">
      <w:pPr>
        <w:spacing w:after="160" w:line="259" w:lineRule="auto"/>
        <w:rPr>
          <w:rFonts w:ascii="Times New Roman" w:hAnsi="Times New Roman" w:cs="Times New Roman"/>
          <w:noProof/>
        </w:rPr>
      </w:pPr>
      <w:r w:rsidRPr="008D244C">
        <w:rPr>
          <w:rFonts w:ascii="Times New Roman" w:hAnsi="Times New Roman" w:cs="Times New Roman"/>
          <w:noProof/>
          <w:sz w:val="24"/>
        </w:rPr>
        <w:drawing>
          <wp:anchor distT="0" distB="0" distL="114300" distR="114300" simplePos="0" relativeHeight="251659264" behindDoc="1" locked="0" layoutInCell="1" allowOverlap="1" wp14:anchorId="201341CF" wp14:editId="61B4F23C">
            <wp:simplePos x="0" y="0"/>
            <wp:positionH relativeFrom="margin">
              <wp:align>left</wp:align>
            </wp:positionH>
            <wp:positionV relativeFrom="paragraph">
              <wp:posOffset>427076</wp:posOffset>
            </wp:positionV>
            <wp:extent cx="4544695" cy="861695"/>
            <wp:effectExtent l="0" t="0" r="825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14141" t="57413" r="41433" b="28370"/>
                    <a:stretch/>
                  </pic:blipFill>
                  <pic:spPr bwMode="auto">
                    <a:xfrm>
                      <a:off x="0" y="0"/>
                      <a:ext cx="4544695" cy="86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rPr>
        <w:t>Anexo</w:t>
      </w:r>
      <w:r w:rsidR="00A2507D" w:rsidRPr="008D244C">
        <w:rPr>
          <w:rFonts w:ascii="Times New Roman" w:hAnsi="Times New Roman" w:cs="Times New Roman"/>
          <w:sz w:val="24"/>
        </w:rPr>
        <w:t xml:space="preserve"> 1:</w:t>
      </w:r>
      <w:r w:rsidR="00BB3C76" w:rsidRPr="008D244C">
        <w:rPr>
          <w:rFonts w:ascii="Times New Roman" w:hAnsi="Times New Roman" w:cs="Times New Roman"/>
          <w:sz w:val="24"/>
        </w:rPr>
        <w:t xml:space="preserve"> Reporte de mujeres en condición de discapacidad víctimas de violencia sexual en el postconflicto</w:t>
      </w:r>
      <w:r w:rsidRPr="008D244C">
        <w:rPr>
          <w:rFonts w:ascii="Times New Roman" w:hAnsi="Times New Roman" w:cs="Times New Roman"/>
          <w:sz w:val="24"/>
        </w:rPr>
        <w:t xml:space="preserve"> </w:t>
      </w:r>
      <w:r w:rsidR="00BB3C76" w:rsidRPr="008D244C">
        <w:rPr>
          <w:rFonts w:ascii="Times New Roman" w:hAnsi="Times New Roman" w:cs="Times New Roman"/>
          <w:sz w:val="24"/>
        </w:rPr>
        <w:t xml:space="preserve">- zonas </w:t>
      </w:r>
      <w:r w:rsidRPr="008D244C">
        <w:rPr>
          <w:rFonts w:ascii="Times New Roman" w:hAnsi="Times New Roman" w:cs="Times New Roman"/>
          <w:sz w:val="24"/>
        </w:rPr>
        <w:t>ZOMAC</w:t>
      </w:r>
      <w:r w:rsidRPr="008D244C">
        <w:rPr>
          <w:rFonts w:ascii="Times New Roman" w:hAnsi="Times New Roman" w:cs="Times New Roman"/>
          <w:noProof/>
        </w:rPr>
        <w:t xml:space="preserve"> </w:t>
      </w:r>
    </w:p>
    <w:p w14:paraId="1A7A76CE" w14:textId="55F52503" w:rsidR="008D244C" w:rsidRPr="008D244C" w:rsidRDefault="008D244C" w:rsidP="00A2507D">
      <w:pPr>
        <w:spacing w:after="160" w:line="259" w:lineRule="auto"/>
        <w:rPr>
          <w:rFonts w:ascii="Times New Roman" w:hAnsi="Times New Roman" w:cs="Times New Roman"/>
          <w:b/>
          <w:sz w:val="24"/>
        </w:rPr>
      </w:pPr>
      <w:r w:rsidRPr="00260AA0">
        <w:rPr>
          <w:noProof/>
        </w:rPr>
        <w:drawing>
          <wp:anchor distT="0" distB="0" distL="114300" distR="114300" simplePos="0" relativeHeight="251660288" behindDoc="0" locked="0" layoutInCell="1" allowOverlap="1" wp14:anchorId="72E544AF" wp14:editId="072382E2">
            <wp:simplePos x="0" y="0"/>
            <wp:positionH relativeFrom="margin">
              <wp:posOffset>0</wp:posOffset>
            </wp:positionH>
            <wp:positionV relativeFrom="paragraph">
              <wp:posOffset>789618</wp:posOffset>
            </wp:positionV>
            <wp:extent cx="4544695" cy="6374130"/>
            <wp:effectExtent l="0" t="0" r="8255" b="762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44695" cy="6374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5B44C" w14:textId="34C8CAB6" w:rsidR="00260AA0" w:rsidRDefault="00260AA0" w:rsidP="00A2507D">
      <w:pPr>
        <w:spacing w:after="160" w:line="259" w:lineRule="auto"/>
      </w:pPr>
      <w:r w:rsidRPr="00260AA0">
        <w:rPr>
          <w:noProof/>
        </w:rPr>
        <w:lastRenderedPageBreak/>
        <w:drawing>
          <wp:inline distT="0" distB="0" distL="0" distR="0" wp14:anchorId="4F461626" wp14:editId="7E5153A8">
            <wp:extent cx="4804913" cy="814360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13639" cy="8158393"/>
                    </a:xfrm>
                    <a:prstGeom prst="rect">
                      <a:avLst/>
                    </a:prstGeom>
                    <a:noFill/>
                    <a:ln>
                      <a:noFill/>
                    </a:ln>
                  </pic:spPr>
                </pic:pic>
              </a:graphicData>
            </a:graphic>
          </wp:inline>
        </w:drawing>
      </w:r>
    </w:p>
    <w:p w14:paraId="16157A2B" w14:textId="671DF173" w:rsidR="00260AA0" w:rsidRDefault="00260AA0" w:rsidP="00A2507D">
      <w:pPr>
        <w:spacing w:after="160" w:line="259" w:lineRule="auto"/>
      </w:pPr>
      <w:r w:rsidRPr="00260AA0">
        <w:rPr>
          <w:noProof/>
        </w:rPr>
        <w:lastRenderedPageBreak/>
        <w:drawing>
          <wp:inline distT="0" distB="0" distL="0" distR="0" wp14:anchorId="6D8FB903" wp14:editId="15A7FBE1">
            <wp:extent cx="4606506" cy="7859038"/>
            <wp:effectExtent l="0" t="0" r="381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26163" cy="7892574"/>
                    </a:xfrm>
                    <a:prstGeom prst="rect">
                      <a:avLst/>
                    </a:prstGeom>
                    <a:noFill/>
                    <a:ln>
                      <a:noFill/>
                    </a:ln>
                  </pic:spPr>
                </pic:pic>
              </a:graphicData>
            </a:graphic>
          </wp:inline>
        </w:drawing>
      </w:r>
    </w:p>
    <w:p w14:paraId="02C4ABC3" w14:textId="2EA38C73" w:rsidR="00260AA0" w:rsidRDefault="00260AA0" w:rsidP="00A2507D">
      <w:pPr>
        <w:spacing w:after="160" w:line="259" w:lineRule="auto"/>
      </w:pPr>
      <w:r w:rsidRPr="00260AA0">
        <w:rPr>
          <w:noProof/>
        </w:rPr>
        <w:lastRenderedPageBreak/>
        <w:drawing>
          <wp:inline distT="0" distB="0" distL="0" distR="0" wp14:anchorId="1159D913" wp14:editId="655B0590">
            <wp:extent cx="5612130" cy="6370464"/>
            <wp:effectExtent l="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12130" cy="6370464"/>
                    </a:xfrm>
                    <a:prstGeom prst="rect">
                      <a:avLst/>
                    </a:prstGeom>
                    <a:noFill/>
                    <a:ln>
                      <a:noFill/>
                    </a:ln>
                  </pic:spPr>
                </pic:pic>
              </a:graphicData>
            </a:graphic>
          </wp:inline>
        </w:drawing>
      </w:r>
    </w:p>
    <w:p w14:paraId="534FF057" w14:textId="43BB8E97" w:rsidR="00260AA0" w:rsidRDefault="00260AA0" w:rsidP="00A2507D">
      <w:pPr>
        <w:spacing w:after="160" w:line="259" w:lineRule="auto"/>
      </w:pPr>
    </w:p>
    <w:p w14:paraId="0D5A1E7C" w14:textId="55858942" w:rsidR="00260AA0" w:rsidRDefault="00260AA0" w:rsidP="00A2507D">
      <w:pPr>
        <w:spacing w:after="160" w:line="259" w:lineRule="auto"/>
      </w:pPr>
    </w:p>
    <w:p w14:paraId="7EEF9578" w14:textId="4F579BC5" w:rsidR="00260AA0" w:rsidRDefault="00260AA0" w:rsidP="00A2507D">
      <w:pPr>
        <w:spacing w:after="160" w:line="259" w:lineRule="auto"/>
      </w:pPr>
    </w:p>
    <w:p w14:paraId="6EFFA1AA" w14:textId="42EC5D31" w:rsidR="00260AA0" w:rsidRDefault="00260AA0" w:rsidP="00A2507D">
      <w:pPr>
        <w:spacing w:after="160" w:line="259" w:lineRule="auto"/>
      </w:pPr>
    </w:p>
    <w:p w14:paraId="00BFF626" w14:textId="1BCD8BA6" w:rsidR="00260AA0" w:rsidRDefault="00260AA0" w:rsidP="00A2507D">
      <w:pPr>
        <w:spacing w:after="160" w:line="259" w:lineRule="auto"/>
      </w:pPr>
    </w:p>
    <w:p w14:paraId="0B3D8E01" w14:textId="77777777" w:rsidR="00260AA0" w:rsidRDefault="00260AA0" w:rsidP="00A2507D">
      <w:pPr>
        <w:spacing w:after="160" w:line="259" w:lineRule="auto"/>
      </w:pPr>
      <w:r w:rsidRPr="00260AA0">
        <w:rPr>
          <w:noProof/>
        </w:rPr>
        <w:lastRenderedPageBreak/>
        <w:drawing>
          <wp:inline distT="0" distB="0" distL="0" distR="0" wp14:anchorId="33ACFDAC" wp14:editId="06E877CB">
            <wp:extent cx="5612130" cy="6628228"/>
            <wp:effectExtent l="0" t="0" r="7620" b="127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12130" cy="6628228"/>
                    </a:xfrm>
                    <a:prstGeom prst="rect">
                      <a:avLst/>
                    </a:prstGeom>
                    <a:noFill/>
                    <a:ln>
                      <a:noFill/>
                    </a:ln>
                  </pic:spPr>
                </pic:pic>
              </a:graphicData>
            </a:graphic>
          </wp:inline>
        </w:drawing>
      </w:r>
    </w:p>
    <w:p w14:paraId="0C277494" w14:textId="5A3FBBC4" w:rsidR="00260AA0" w:rsidRPr="00C6256A" w:rsidRDefault="00C6256A">
      <w:pPr>
        <w:spacing w:after="160" w:line="259" w:lineRule="auto"/>
        <w:rPr>
          <w:rFonts w:ascii="Times New Roman" w:hAnsi="Times New Roman" w:cs="Times New Roman"/>
          <w:sz w:val="20"/>
          <w:szCs w:val="20"/>
        </w:rPr>
      </w:pPr>
      <w:r w:rsidRPr="00C6256A">
        <w:rPr>
          <w:rFonts w:ascii="Times New Roman" w:hAnsi="Times New Roman" w:cs="Times New Roman"/>
          <w:sz w:val="20"/>
          <w:szCs w:val="20"/>
        </w:rPr>
        <w:t xml:space="preserve">Fuente: Tabla propia con </w:t>
      </w:r>
      <w:r w:rsidRPr="00C6256A">
        <w:rPr>
          <w:rFonts w:ascii="Times New Roman" w:eastAsia="Times New Roman" w:hAnsi="Times New Roman" w:cs="Times New Roman"/>
          <w:sz w:val="20"/>
          <w:szCs w:val="20"/>
        </w:rPr>
        <w:t>base en información de la Unidad de Víctimas</w:t>
      </w:r>
      <w:r w:rsidRPr="00C6256A">
        <w:rPr>
          <w:rFonts w:ascii="Times New Roman" w:hAnsi="Times New Roman" w:cs="Times New Roman"/>
          <w:sz w:val="20"/>
          <w:szCs w:val="20"/>
        </w:rPr>
        <w:t xml:space="preserve"> </w:t>
      </w:r>
      <w:r w:rsidR="00260AA0" w:rsidRPr="00C6256A">
        <w:rPr>
          <w:rFonts w:ascii="Times New Roman" w:hAnsi="Times New Roman" w:cs="Times New Roman"/>
          <w:sz w:val="20"/>
          <w:szCs w:val="20"/>
        </w:rPr>
        <w:br w:type="page"/>
      </w:r>
    </w:p>
    <w:p w14:paraId="3773146E" w14:textId="14DC6741" w:rsidR="00260AA0" w:rsidRDefault="006A1F15" w:rsidP="00A2507D">
      <w:pPr>
        <w:spacing w:after="160" w:line="259" w:lineRule="auto"/>
        <w:rPr>
          <w:rFonts w:ascii="Times New Roman" w:hAnsi="Times New Roman" w:cs="Times New Roman"/>
          <w:sz w:val="24"/>
        </w:rPr>
      </w:pPr>
      <w:r>
        <w:rPr>
          <w:noProof/>
        </w:rPr>
        <w:lastRenderedPageBreak/>
        <w:drawing>
          <wp:anchor distT="0" distB="0" distL="114300" distR="114300" simplePos="0" relativeHeight="251662336" behindDoc="1" locked="0" layoutInCell="1" allowOverlap="1" wp14:anchorId="3987B030" wp14:editId="5C4B627A">
            <wp:simplePos x="0" y="0"/>
            <wp:positionH relativeFrom="margin">
              <wp:posOffset>-378460</wp:posOffset>
            </wp:positionH>
            <wp:positionV relativeFrom="margin">
              <wp:posOffset>269875</wp:posOffset>
            </wp:positionV>
            <wp:extent cx="5783580" cy="7559675"/>
            <wp:effectExtent l="0" t="0" r="7620" b="3175"/>
            <wp:wrapTight wrapText="bothSides">
              <wp:wrapPolygon edited="0">
                <wp:start x="0" y="0"/>
                <wp:lineTo x="0" y="21555"/>
                <wp:lineTo x="21557" y="21555"/>
                <wp:lineTo x="21557"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35434" t="22805" r="36983" b="8498"/>
                    <a:stretch/>
                  </pic:blipFill>
                  <pic:spPr bwMode="auto">
                    <a:xfrm>
                      <a:off x="0" y="0"/>
                      <a:ext cx="5783580" cy="755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244C">
        <w:rPr>
          <w:rFonts w:ascii="Times New Roman" w:hAnsi="Times New Roman" w:cs="Times New Roman"/>
          <w:sz w:val="24"/>
        </w:rPr>
        <w:t>Anexo</w:t>
      </w:r>
      <w:r w:rsidR="00260AA0" w:rsidRPr="008D244C">
        <w:rPr>
          <w:rFonts w:ascii="Times New Roman" w:hAnsi="Times New Roman" w:cs="Times New Roman"/>
          <w:sz w:val="24"/>
        </w:rPr>
        <w:t xml:space="preserve"> 2</w:t>
      </w:r>
      <w:r w:rsidR="008D244C">
        <w:rPr>
          <w:rFonts w:ascii="Times New Roman" w:hAnsi="Times New Roman" w:cs="Times New Roman"/>
          <w:sz w:val="24"/>
        </w:rPr>
        <w:t xml:space="preserve">: Respuesta al derecho de petición </w:t>
      </w:r>
      <w:r>
        <w:rPr>
          <w:rFonts w:ascii="Times New Roman" w:hAnsi="Times New Roman" w:cs="Times New Roman"/>
          <w:sz w:val="24"/>
        </w:rPr>
        <w:t>EXT18-00023852</w:t>
      </w:r>
    </w:p>
    <w:p w14:paraId="54826DE9" w14:textId="7BB0461F" w:rsidR="006A1F15" w:rsidRDefault="006A1F15" w:rsidP="00A2507D">
      <w:pPr>
        <w:spacing w:after="160" w:line="259" w:lineRule="auto"/>
        <w:rPr>
          <w:rFonts w:ascii="Times New Roman" w:hAnsi="Times New Roman" w:cs="Times New Roman"/>
          <w:sz w:val="24"/>
        </w:rPr>
      </w:pPr>
      <w:r>
        <w:rPr>
          <w:noProof/>
        </w:rPr>
        <w:lastRenderedPageBreak/>
        <w:drawing>
          <wp:anchor distT="0" distB="0" distL="114300" distR="114300" simplePos="0" relativeHeight="251663360" behindDoc="1" locked="0" layoutInCell="1" allowOverlap="1" wp14:anchorId="347F1005" wp14:editId="08C9821A">
            <wp:simplePos x="0" y="0"/>
            <wp:positionH relativeFrom="margin">
              <wp:align>right</wp:align>
            </wp:positionH>
            <wp:positionV relativeFrom="paragraph">
              <wp:posOffset>106878</wp:posOffset>
            </wp:positionV>
            <wp:extent cx="5612130" cy="7231302"/>
            <wp:effectExtent l="0" t="0" r="7620" b="8255"/>
            <wp:wrapTight wrapText="bothSides">
              <wp:wrapPolygon edited="0">
                <wp:start x="0" y="0"/>
                <wp:lineTo x="0" y="21568"/>
                <wp:lineTo x="21556" y="21568"/>
                <wp:lineTo x="2155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35019" t="21618" r="34967" b="9629"/>
                    <a:stretch/>
                  </pic:blipFill>
                  <pic:spPr bwMode="auto">
                    <a:xfrm>
                      <a:off x="0" y="0"/>
                      <a:ext cx="5612130" cy="72313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A00225" w14:textId="147EEDC1" w:rsidR="006A1F15" w:rsidRDefault="006A1F15" w:rsidP="00A2507D">
      <w:pPr>
        <w:spacing w:after="160" w:line="259" w:lineRule="auto"/>
        <w:rPr>
          <w:rFonts w:ascii="Times New Roman" w:hAnsi="Times New Roman" w:cs="Times New Roman"/>
          <w:sz w:val="24"/>
        </w:rPr>
      </w:pPr>
    </w:p>
    <w:p w14:paraId="6473D450" w14:textId="472D14C0" w:rsidR="006A1F15" w:rsidRDefault="006A1F15" w:rsidP="00A2507D">
      <w:pPr>
        <w:spacing w:after="160" w:line="259" w:lineRule="auto"/>
        <w:rPr>
          <w:rFonts w:ascii="Times New Roman" w:hAnsi="Times New Roman" w:cs="Times New Roman"/>
          <w:sz w:val="24"/>
        </w:rPr>
      </w:pPr>
      <w:r>
        <w:rPr>
          <w:noProof/>
        </w:rPr>
        <w:lastRenderedPageBreak/>
        <w:drawing>
          <wp:inline distT="0" distB="0" distL="0" distR="0" wp14:anchorId="2781F20D" wp14:editId="43824B5A">
            <wp:extent cx="5502179" cy="7246189"/>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5957" t="23475" r="35107" b="10091"/>
                    <a:stretch/>
                  </pic:blipFill>
                  <pic:spPr bwMode="auto">
                    <a:xfrm>
                      <a:off x="0" y="0"/>
                      <a:ext cx="5550326" cy="7309597"/>
                    </a:xfrm>
                    <a:prstGeom prst="rect">
                      <a:avLst/>
                    </a:prstGeom>
                    <a:ln>
                      <a:noFill/>
                    </a:ln>
                    <a:extLst>
                      <a:ext uri="{53640926-AAD7-44D8-BBD7-CCE9431645EC}">
                        <a14:shadowObscured xmlns:a14="http://schemas.microsoft.com/office/drawing/2010/main"/>
                      </a:ext>
                    </a:extLst>
                  </pic:spPr>
                </pic:pic>
              </a:graphicData>
            </a:graphic>
          </wp:inline>
        </w:drawing>
      </w:r>
    </w:p>
    <w:p w14:paraId="316601FB" w14:textId="3166B993" w:rsidR="006A1F15" w:rsidRDefault="006A1F15" w:rsidP="00A2507D">
      <w:pPr>
        <w:spacing w:after="160" w:line="259" w:lineRule="auto"/>
        <w:rPr>
          <w:rFonts w:ascii="Times New Roman" w:hAnsi="Times New Roman" w:cs="Times New Roman"/>
          <w:sz w:val="24"/>
        </w:rPr>
      </w:pPr>
    </w:p>
    <w:p w14:paraId="4CEA0981" w14:textId="497B702E" w:rsidR="006A1F15" w:rsidRDefault="006A1F15" w:rsidP="00A2507D">
      <w:pPr>
        <w:spacing w:after="160" w:line="259" w:lineRule="auto"/>
        <w:rPr>
          <w:rFonts w:ascii="Times New Roman" w:hAnsi="Times New Roman" w:cs="Times New Roman"/>
          <w:sz w:val="24"/>
        </w:rPr>
      </w:pPr>
    </w:p>
    <w:p w14:paraId="1F8B7825" w14:textId="2D7E6EAC" w:rsidR="006A1F15" w:rsidRDefault="006A1F15" w:rsidP="00A2507D">
      <w:pPr>
        <w:spacing w:after="160" w:line="259" w:lineRule="auto"/>
        <w:rPr>
          <w:rFonts w:ascii="Times New Roman" w:hAnsi="Times New Roman" w:cs="Times New Roman"/>
          <w:sz w:val="24"/>
        </w:rPr>
      </w:pPr>
      <w:r>
        <w:rPr>
          <w:noProof/>
        </w:rPr>
        <w:lastRenderedPageBreak/>
        <w:drawing>
          <wp:inline distT="0" distB="0" distL="0" distR="0" wp14:anchorId="6668810B" wp14:editId="39BD8CF2">
            <wp:extent cx="5307431" cy="6379535"/>
            <wp:effectExtent l="0" t="0" r="762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3014" t="21192" r="33119" b="13082"/>
                    <a:stretch/>
                  </pic:blipFill>
                  <pic:spPr bwMode="auto">
                    <a:xfrm>
                      <a:off x="0" y="0"/>
                      <a:ext cx="5314084" cy="6387531"/>
                    </a:xfrm>
                    <a:prstGeom prst="rect">
                      <a:avLst/>
                    </a:prstGeom>
                    <a:ln>
                      <a:noFill/>
                    </a:ln>
                    <a:extLst>
                      <a:ext uri="{53640926-AAD7-44D8-BBD7-CCE9431645EC}">
                        <a14:shadowObscured xmlns:a14="http://schemas.microsoft.com/office/drawing/2010/main"/>
                      </a:ext>
                    </a:extLst>
                  </pic:spPr>
                </pic:pic>
              </a:graphicData>
            </a:graphic>
          </wp:inline>
        </w:drawing>
      </w:r>
    </w:p>
    <w:p w14:paraId="6A546495" w14:textId="42A3A64F" w:rsidR="006A1F15" w:rsidRDefault="006A1F15" w:rsidP="00A2507D">
      <w:pPr>
        <w:spacing w:after="160" w:line="259" w:lineRule="auto"/>
        <w:rPr>
          <w:rFonts w:ascii="Times New Roman" w:hAnsi="Times New Roman" w:cs="Times New Roman"/>
          <w:sz w:val="24"/>
        </w:rPr>
      </w:pPr>
    </w:p>
    <w:p w14:paraId="1B2FFA0C" w14:textId="1A984D91" w:rsidR="006A1F15" w:rsidRDefault="006A1F15" w:rsidP="00A2507D">
      <w:pPr>
        <w:spacing w:after="160" w:line="259" w:lineRule="auto"/>
        <w:rPr>
          <w:rFonts w:ascii="Times New Roman" w:hAnsi="Times New Roman" w:cs="Times New Roman"/>
          <w:sz w:val="24"/>
        </w:rPr>
      </w:pPr>
    </w:p>
    <w:p w14:paraId="5FE477C9" w14:textId="5AD43821" w:rsidR="006A1F15" w:rsidRDefault="006A1F15" w:rsidP="00A2507D">
      <w:pPr>
        <w:spacing w:after="160" w:line="259" w:lineRule="auto"/>
        <w:rPr>
          <w:rFonts w:ascii="Times New Roman" w:hAnsi="Times New Roman" w:cs="Times New Roman"/>
          <w:sz w:val="24"/>
        </w:rPr>
      </w:pPr>
    </w:p>
    <w:p w14:paraId="1A7A293A" w14:textId="5B8C4460" w:rsidR="006A1F15" w:rsidRDefault="006A1F15" w:rsidP="00A2507D">
      <w:pPr>
        <w:spacing w:after="160" w:line="259" w:lineRule="auto"/>
        <w:rPr>
          <w:rFonts w:ascii="Times New Roman" w:hAnsi="Times New Roman" w:cs="Times New Roman"/>
          <w:sz w:val="24"/>
        </w:rPr>
      </w:pPr>
    </w:p>
    <w:p w14:paraId="2F27FA75" w14:textId="2BC01D57" w:rsidR="006A1F15" w:rsidRDefault="006A1F15" w:rsidP="00A2507D">
      <w:pPr>
        <w:spacing w:after="160" w:line="259" w:lineRule="auto"/>
        <w:rPr>
          <w:rFonts w:ascii="Times New Roman" w:hAnsi="Times New Roman" w:cs="Times New Roman"/>
          <w:sz w:val="24"/>
        </w:rPr>
      </w:pPr>
    </w:p>
    <w:p w14:paraId="04326D59" w14:textId="12695829" w:rsidR="006A1F15" w:rsidRDefault="00C6256A" w:rsidP="00A2507D">
      <w:pPr>
        <w:spacing w:after="160" w:line="259" w:lineRule="auto"/>
        <w:rPr>
          <w:rFonts w:ascii="Times New Roman" w:hAnsi="Times New Roman" w:cs="Times New Roman"/>
          <w:sz w:val="24"/>
        </w:rPr>
      </w:pPr>
      <w:r>
        <w:rPr>
          <w:rFonts w:ascii="Times New Roman" w:hAnsi="Times New Roman" w:cs="Times New Roman"/>
          <w:sz w:val="24"/>
        </w:rPr>
        <w:lastRenderedPageBreak/>
        <w:t xml:space="preserve">Anexo 3: </w:t>
      </w:r>
      <w:r>
        <w:rPr>
          <w:rFonts w:ascii="Times New Roman" w:hAnsi="Times New Roman" w:cs="Times New Roman"/>
          <w:sz w:val="24"/>
        </w:rPr>
        <w:t>Respuesta al derecho de petición EXT18-</w:t>
      </w:r>
      <w:r>
        <w:rPr>
          <w:rFonts w:ascii="Times New Roman" w:hAnsi="Times New Roman" w:cs="Times New Roman"/>
          <w:sz w:val="24"/>
        </w:rPr>
        <w:t>0010445</w:t>
      </w:r>
    </w:p>
    <w:p w14:paraId="16591D9B" w14:textId="2134B4C0" w:rsidR="00C6256A" w:rsidRPr="005F2EA0" w:rsidRDefault="00C6256A" w:rsidP="00C6256A">
      <w:r>
        <w:rPr>
          <w:noProof/>
        </w:rPr>
        <w:drawing>
          <wp:anchor distT="0" distB="0" distL="114300" distR="114300" simplePos="0" relativeHeight="251668480" behindDoc="0" locked="0" layoutInCell="1" allowOverlap="1" wp14:anchorId="650321CD" wp14:editId="44349289">
            <wp:simplePos x="0" y="0"/>
            <wp:positionH relativeFrom="column">
              <wp:posOffset>119904</wp:posOffset>
            </wp:positionH>
            <wp:positionV relativeFrom="paragraph">
              <wp:posOffset>326003</wp:posOffset>
            </wp:positionV>
            <wp:extent cx="5404105" cy="7028718"/>
            <wp:effectExtent l="0" t="0" r="6350" b="1270"/>
            <wp:wrapThrough wrapText="bothSides">
              <wp:wrapPolygon edited="0">
                <wp:start x="0" y="0"/>
                <wp:lineTo x="0" y="21545"/>
                <wp:lineTo x="21549" y="21545"/>
                <wp:lineTo x="21549"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32586" t="9432" r="32742" b="10394"/>
                    <a:stretch/>
                  </pic:blipFill>
                  <pic:spPr bwMode="auto">
                    <a:xfrm>
                      <a:off x="0" y="0"/>
                      <a:ext cx="5404105" cy="70287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D192A8" w14:textId="77777777" w:rsidR="00C6256A" w:rsidRPr="005F2EA0" w:rsidRDefault="00C6256A" w:rsidP="00C6256A"/>
    <w:p w14:paraId="49F41E95" w14:textId="77777777" w:rsidR="00C6256A" w:rsidRPr="005F2EA0" w:rsidRDefault="00C6256A" w:rsidP="00C6256A"/>
    <w:p w14:paraId="3546152B" w14:textId="77777777" w:rsidR="00C6256A" w:rsidRPr="005F2EA0" w:rsidRDefault="00C6256A" w:rsidP="00C6256A">
      <w:r>
        <w:rPr>
          <w:noProof/>
        </w:rPr>
        <w:drawing>
          <wp:anchor distT="0" distB="0" distL="114300" distR="114300" simplePos="0" relativeHeight="251669504" behindDoc="1" locked="0" layoutInCell="1" allowOverlap="1" wp14:anchorId="2FE65C2D" wp14:editId="336AEBFC">
            <wp:simplePos x="0" y="0"/>
            <wp:positionH relativeFrom="page">
              <wp:posOffset>1419225</wp:posOffset>
            </wp:positionH>
            <wp:positionV relativeFrom="paragraph">
              <wp:posOffset>0</wp:posOffset>
            </wp:positionV>
            <wp:extent cx="4741545" cy="6993890"/>
            <wp:effectExtent l="0" t="0" r="1905" b="0"/>
            <wp:wrapTight wrapText="bothSides">
              <wp:wrapPolygon edited="0">
                <wp:start x="0" y="0"/>
                <wp:lineTo x="0" y="21533"/>
                <wp:lineTo x="21522" y="21533"/>
                <wp:lineTo x="21522"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32025" t="14487" r="33134" b="6068"/>
                    <a:stretch/>
                  </pic:blipFill>
                  <pic:spPr bwMode="auto">
                    <a:xfrm>
                      <a:off x="0" y="0"/>
                      <a:ext cx="4741545" cy="6993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A6E0B2" w14:textId="77777777" w:rsidR="00C6256A" w:rsidRPr="005F2EA0" w:rsidRDefault="00C6256A" w:rsidP="00C6256A"/>
    <w:p w14:paraId="0906F0D9" w14:textId="77777777" w:rsidR="00C6256A" w:rsidRPr="005F2EA0" w:rsidRDefault="00C6256A" w:rsidP="00C6256A"/>
    <w:p w14:paraId="6A5262B0" w14:textId="77777777" w:rsidR="00C6256A" w:rsidRPr="005F2EA0" w:rsidRDefault="00C6256A" w:rsidP="00C6256A"/>
    <w:p w14:paraId="75A0DA11" w14:textId="77777777" w:rsidR="00C6256A" w:rsidRPr="005F2EA0" w:rsidRDefault="00C6256A" w:rsidP="00C6256A"/>
    <w:p w14:paraId="36DAC01A" w14:textId="77777777" w:rsidR="00C6256A" w:rsidRPr="005F2EA0" w:rsidRDefault="00C6256A" w:rsidP="00C6256A"/>
    <w:p w14:paraId="01087E17" w14:textId="77777777" w:rsidR="00C6256A" w:rsidRDefault="00C6256A" w:rsidP="00C6256A">
      <w:pPr>
        <w:tabs>
          <w:tab w:val="left" w:pos="3014"/>
        </w:tabs>
      </w:pPr>
      <w:r>
        <w:tab/>
      </w:r>
    </w:p>
    <w:p w14:paraId="3DD9E743" w14:textId="77777777" w:rsidR="00C6256A" w:rsidRDefault="00C6256A" w:rsidP="00C6256A">
      <w:pPr>
        <w:tabs>
          <w:tab w:val="left" w:pos="3014"/>
        </w:tabs>
      </w:pPr>
    </w:p>
    <w:p w14:paraId="6B89C3F0" w14:textId="77777777" w:rsidR="00C6256A" w:rsidRPr="005F2EA0" w:rsidRDefault="00C6256A" w:rsidP="00C6256A"/>
    <w:p w14:paraId="1F2EC83F" w14:textId="77777777" w:rsidR="00C6256A" w:rsidRPr="005F2EA0" w:rsidRDefault="00C6256A" w:rsidP="00C6256A"/>
    <w:p w14:paraId="60C4EEAE" w14:textId="77777777" w:rsidR="00C6256A" w:rsidRPr="005F2EA0" w:rsidRDefault="00C6256A" w:rsidP="00C6256A"/>
    <w:p w14:paraId="7E056239" w14:textId="77777777" w:rsidR="00C6256A" w:rsidRPr="005F2EA0" w:rsidRDefault="00C6256A" w:rsidP="00C6256A"/>
    <w:p w14:paraId="2F961CD2" w14:textId="77777777" w:rsidR="00C6256A" w:rsidRPr="005F2EA0" w:rsidRDefault="00C6256A" w:rsidP="00C6256A"/>
    <w:p w14:paraId="2CDC5E5C" w14:textId="77777777" w:rsidR="00C6256A" w:rsidRPr="005F2EA0" w:rsidRDefault="00C6256A" w:rsidP="00C6256A"/>
    <w:p w14:paraId="1D1CC07F" w14:textId="77777777" w:rsidR="00C6256A" w:rsidRPr="005F2EA0" w:rsidRDefault="00C6256A" w:rsidP="00C6256A"/>
    <w:p w14:paraId="73119024" w14:textId="77777777" w:rsidR="00C6256A" w:rsidRPr="005F2EA0" w:rsidRDefault="00C6256A" w:rsidP="00C6256A"/>
    <w:p w14:paraId="03D3A447" w14:textId="77777777" w:rsidR="00C6256A" w:rsidRPr="005F2EA0" w:rsidRDefault="00C6256A" w:rsidP="00C6256A"/>
    <w:p w14:paraId="6951DA2F" w14:textId="77777777" w:rsidR="00C6256A" w:rsidRPr="005F2EA0" w:rsidRDefault="00C6256A" w:rsidP="00C6256A"/>
    <w:p w14:paraId="042C253B" w14:textId="77777777" w:rsidR="00C6256A" w:rsidRPr="005F2EA0" w:rsidRDefault="00C6256A" w:rsidP="00C6256A"/>
    <w:p w14:paraId="2C9CE7FB" w14:textId="77777777" w:rsidR="00C6256A" w:rsidRPr="005F2EA0" w:rsidRDefault="00C6256A" w:rsidP="00C6256A"/>
    <w:p w14:paraId="1A7C4DB8" w14:textId="77777777" w:rsidR="00C6256A" w:rsidRPr="005F2EA0" w:rsidRDefault="00C6256A" w:rsidP="00C6256A"/>
    <w:p w14:paraId="2DBE54E6" w14:textId="77777777" w:rsidR="00C6256A" w:rsidRPr="005F2EA0" w:rsidRDefault="00C6256A" w:rsidP="00C6256A"/>
    <w:p w14:paraId="5A888FC0" w14:textId="77777777" w:rsidR="00C6256A" w:rsidRPr="005F2EA0" w:rsidRDefault="00C6256A" w:rsidP="00C6256A">
      <w:r>
        <w:rPr>
          <w:noProof/>
        </w:rPr>
        <w:lastRenderedPageBreak/>
        <w:drawing>
          <wp:anchor distT="0" distB="0" distL="114300" distR="114300" simplePos="0" relativeHeight="251665408" behindDoc="1" locked="0" layoutInCell="1" allowOverlap="1" wp14:anchorId="27EC00E2" wp14:editId="23EAABE1">
            <wp:simplePos x="0" y="0"/>
            <wp:positionH relativeFrom="margin">
              <wp:align>left</wp:align>
            </wp:positionH>
            <wp:positionV relativeFrom="paragraph">
              <wp:posOffset>14605</wp:posOffset>
            </wp:positionV>
            <wp:extent cx="5125085" cy="6747510"/>
            <wp:effectExtent l="0" t="0" r="0" b="0"/>
            <wp:wrapTight wrapText="bothSides">
              <wp:wrapPolygon edited="0">
                <wp:start x="0" y="0"/>
                <wp:lineTo x="0" y="21527"/>
                <wp:lineTo x="21517" y="21527"/>
                <wp:lineTo x="21517"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32279" t="9293" r="33284" b="10907"/>
                    <a:stretch/>
                  </pic:blipFill>
                  <pic:spPr bwMode="auto">
                    <a:xfrm>
                      <a:off x="0" y="0"/>
                      <a:ext cx="5125085" cy="6747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FF98A9" w14:textId="77777777" w:rsidR="00C6256A" w:rsidRDefault="00C6256A" w:rsidP="00C6256A"/>
    <w:p w14:paraId="3F90520D" w14:textId="77777777" w:rsidR="00C6256A" w:rsidRPr="005F2EA0" w:rsidRDefault="00C6256A" w:rsidP="00C6256A"/>
    <w:p w14:paraId="1EA8A194" w14:textId="77777777" w:rsidR="00C6256A" w:rsidRDefault="00C6256A" w:rsidP="00C6256A"/>
    <w:p w14:paraId="464B70F9" w14:textId="77777777" w:rsidR="00C6256A" w:rsidRDefault="00C6256A" w:rsidP="00C6256A">
      <w:pPr>
        <w:tabs>
          <w:tab w:val="left" w:pos="5874"/>
        </w:tabs>
      </w:pPr>
      <w:r>
        <w:tab/>
      </w:r>
    </w:p>
    <w:p w14:paraId="5739E1DD" w14:textId="77777777" w:rsidR="00C6256A" w:rsidRDefault="00C6256A" w:rsidP="00C6256A">
      <w:pPr>
        <w:tabs>
          <w:tab w:val="left" w:pos="5874"/>
        </w:tabs>
      </w:pPr>
    </w:p>
    <w:p w14:paraId="629ABA38" w14:textId="77777777" w:rsidR="00C6256A" w:rsidRDefault="00C6256A" w:rsidP="00C6256A">
      <w:pPr>
        <w:tabs>
          <w:tab w:val="left" w:pos="5874"/>
        </w:tabs>
      </w:pPr>
      <w:r>
        <w:rPr>
          <w:noProof/>
        </w:rPr>
        <w:lastRenderedPageBreak/>
        <w:drawing>
          <wp:inline distT="0" distB="0" distL="0" distR="0" wp14:anchorId="7CD09F0A" wp14:editId="6A724DB3">
            <wp:extent cx="5213445" cy="6672692"/>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1614" t="15135" r="33598" b="5702"/>
                    <a:stretch/>
                  </pic:blipFill>
                  <pic:spPr bwMode="auto">
                    <a:xfrm>
                      <a:off x="0" y="0"/>
                      <a:ext cx="5221545" cy="6683059"/>
                    </a:xfrm>
                    <a:prstGeom prst="rect">
                      <a:avLst/>
                    </a:prstGeom>
                    <a:ln>
                      <a:noFill/>
                    </a:ln>
                    <a:extLst>
                      <a:ext uri="{53640926-AAD7-44D8-BBD7-CCE9431645EC}">
                        <a14:shadowObscured xmlns:a14="http://schemas.microsoft.com/office/drawing/2010/main"/>
                      </a:ext>
                    </a:extLst>
                  </pic:spPr>
                </pic:pic>
              </a:graphicData>
            </a:graphic>
          </wp:inline>
        </w:drawing>
      </w:r>
    </w:p>
    <w:p w14:paraId="64E6D580" w14:textId="77777777" w:rsidR="00C6256A" w:rsidRPr="005F2EA0" w:rsidRDefault="00C6256A" w:rsidP="00C6256A"/>
    <w:p w14:paraId="06998391" w14:textId="77777777" w:rsidR="00C6256A" w:rsidRPr="005F2EA0" w:rsidRDefault="00C6256A" w:rsidP="00C6256A"/>
    <w:p w14:paraId="4A591303" w14:textId="77777777" w:rsidR="00C6256A" w:rsidRPr="005F2EA0" w:rsidRDefault="00C6256A" w:rsidP="00C6256A"/>
    <w:p w14:paraId="75F615A0" w14:textId="3BB49743" w:rsidR="00C6256A" w:rsidRDefault="00C6256A" w:rsidP="00C6256A">
      <w:r>
        <w:rPr>
          <w:noProof/>
        </w:rPr>
        <w:lastRenderedPageBreak/>
        <w:drawing>
          <wp:anchor distT="0" distB="0" distL="114300" distR="114300" simplePos="0" relativeHeight="251666432" behindDoc="1" locked="0" layoutInCell="1" allowOverlap="1" wp14:anchorId="3E1BAAAA" wp14:editId="2E236A30">
            <wp:simplePos x="0" y="0"/>
            <wp:positionH relativeFrom="margin">
              <wp:align>left</wp:align>
            </wp:positionH>
            <wp:positionV relativeFrom="paragraph">
              <wp:posOffset>10736</wp:posOffset>
            </wp:positionV>
            <wp:extent cx="4994275" cy="6431915"/>
            <wp:effectExtent l="0" t="0" r="0" b="6985"/>
            <wp:wrapTight wrapText="bothSides">
              <wp:wrapPolygon edited="0">
                <wp:start x="0" y="0"/>
                <wp:lineTo x="0" y="21559"/>
                <wp:lineTo x="21504" y="21559"/>
                <wp:lineTo x="21504"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32586" t="11242" r="33123" b="10920"/>
                    <a:stretch/>
                  </pic:blipFill>
                  <pic:spPr bwMode="auto">
                    <a:xfrm>
                      <a:off x="0" y="0"/>
                      <a:ext cx="4997036" cy="64349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A89960" w14:textId="77777777" w:rsidR="00C6256A" w:rsidRDefault="00C6256A" w:rsidP="00C6256A"/>
    <w:p w14:paraId="6B10FA9F" w14:textId="77777777" w:rsidR="00C6256A" w:rsidRDefault="00C6256A" w:rsidP="00C6256A">
      <w:pPr>
        <w:tabs>
          <w:tab w:val="left" w:pos="3524"/>
        </w:tabs>
      </w:pPr>
      <w:r>
        <w:tab/>
      </w:r>
    </w:p>
    <w:p w14:paraId="056BA49F" w14:textId="77777777" w:rsidR="00C6256A" w:rsidRDefault="00C6256A" w:rsidP="00C6256A">
      <w:pPr>
        <w:tabs>
          <w:tab w:val="left" w:pos="3524"/>
        </w:tabs>
      </w:pPr>
    </w:p>
    <w:p w14:paraId="0D9708CF" w14:textId="77777777" w:rsidR="00C6256A" w:rsidRDefault="00C6256A" w:rsidP="00C6256A">
      <w:pPr>
        <w:tabs>
          <w:tab w:val="left" w:pos="3524"/>
        </w:tabs>
      </w:pPr>
    </w:p>
    <w:p w14:paraId="7639A4A5" w14:textId="77777777" w:rsidR="00C6256A" w:rsidRDefault="00C6256A" w:rsidP="00C6256A">
      <w:pPr>
        <w:tabs>
          <w:tab w:val="left" w:pos="3524"/>
        </w:tabs>
      </w:pPr>
    </w:p>
    <w:p w14:paraId="1C6E37AB" w14:textId="77777777" w:rsidR="00C6256A" w:rsidRDefault="00C6256A" w:rsidP="00C6256A">
      <w:pPr>
        <w:tabs>
          <w:tab w:val="left" w:pos="3524"/>
        </w:tabs>
      </w:pPr>
    </w:p>
    <w:p w14:paraId="4B5A59FC" w14:textId="77777777" w:rsidR="00C6256A" w:rsidRDefault="00C6256A" w:rsidP="00C6256A">
      <w:pPr>
        <w:tabs>
          <w:tab w:val="left" w:pos="3524"/>
        </w:tabs>
      </w:pPr>
    </w:p>
    <w:p w14:paraId="643B0198" w14:textId="77777777" w:rsidR="00C6256A" w:rsidRDefault="00C6256A" w:rsidP="00C6256A">
      <w:pPr>
        <w:tabs>
          <w:tab w:val="left" w:pos="3524"/>
        </w:tabs>
      </w:pPr>
    </w:p>
    <w:p w14:paraId="46B91762" w14:textId="77777777" w:rsidR="00C6256A" w:rsidRDefault="00C6256A" w:rsidP="00C6256A">
      <w:pPr>
        <w:tabs>
          <w:tab w:val="left" w:pos="3524"/>
        </w:tabs>
      </w:pPr>
    </w:p>
    <w:p w14:paraId="45C2EB69" w14:textId="77777777" w:rsidR="00C6256A" w:rsidRPr="005F2EA0" w:rsidRDefault="00C6256A" w:rsidP="00C6256A"/>
    <w:p w14:paraId="61CDE8B2" w14:textId="77777777" w:rsidR="00C6256A" w:rsidRPr="005F2EA0" w:rsidRDefault="00C6256A" w:rsidP="00C6256A"/>
    <w:p w14:paraId="3364CE6E" w14:textId="77777777" w:rsidR="00C6256A" w:rsidRPr="005F2EA0" w:rsidRDefault="00C6256A" w:rsidP="00C6256A"/>
    <w:p w14:paraId="3D501CAA" w14:textId="77777777" w:rsidR="00C6256A" w:rsidRDefault="00C6256A" w:rsidP="00C6256A"/>
    <w:p w14:paraId="45688345" w14:textId="77777777" w:rsidR="00C6256A" w:rsidRDefault="00C6256A" w:rsidP="00C6256A"/>
    <w:p w14:paraId="5580BBEA" w14:textId="77777777" w:rsidR="00C6256A" w:rsidRDefault="00C6256A" w:rsidP="00C6256A">
      <w:pPr>
        <w:tabs>
          <w:tab w:val="left" w:pos="2691"/>
        </w:tabs>
      </w:pPr>
      <w:r>
        <w:tab/>
      </w:r>
    </w:p>
    <w:p w14:paraId="46B5F5A5" w14:textId="77777777" w:rsidR="00C6256A" w:rsidRDefault="00C6256A" w:rsidP="00C6256A">
      <w:pPr>
        <w:tabs>
          <w:tab w:val="left" w:pos="2691"/>
        </w:tabs>
      </w:pPr>
    </w:p>
    <w:p w14:paraId="4D9D9B86" w14:textId="77777777" w:rsidR="00C6256A" w:rsidRDefault="00C6256A" w:rsidP="00C6256A">
      <w:pPr>
        <w:tabs>
          <w:tab w:val="left" w:pos="2691"/>
        </w:tabs>
      </w:pPr>
    </w:p>
    <w:p w14:paraId="326442B1" w14:textId="77777777" w:rsidR="00C6256A" w:rsidRDefault="00C6256A" w:rsidP="00C6256A">
      <w:pPr>
        <w:tabs>
          <w:tab w:val="left" w:pos="2691"/>
        </w:tabs>
      </w:pPr>
    </w:p>
    <w:p w14:paraId="4B5F4010" w14:textId="77777777" w:rsidR="00C6256A" w:rsidRDefault="00C6256A" w:rsidP="00C6256A">
      <w:pPr>
        <w:tabs>
          <w:tab w:val="left" w:pos="2691"/>
        </w:tabs>
      </w:pPr>
    </w:p>
    <w:p w14:paraId="202995C2" w14:textId="77777777" w:rsidR="00C6256A" w:rsidRDefault="00C6256A" w:rsidP="00C6256A">
      <w:pPr>
        <w:tabs>
          <w:tab w:val="left" w:pos="2691"/>
        </w:tabs>
      </w:pPr>
    </w:p>
    <w:p w14:paraId="42449D1F" w14:textId="77777777" w:rsidR="00C6256A" w:rsidRDefault="00C6256A" w:rsidP="00C6256A">
      <w:pPr>
        <w:tabs>
          <w:tab w:val="left" w:pos="2691"/>
        </w:tabs>
      </w:pPr>
      <w:r>
        <w:rPr>
          <w:noProof/>
        </w:rPr>
        <w:lastRenderedPageBreak/>
        <w:drawing>
          <wp:anchor distT="0" distB="0" distL="114300" distR="114300" simplePos="0" relativeHeight="251670528" behindDoc="1" locked="0" layoutInCell="1" allowOverlap="1" wp14:anchorId="2B3B272F" wp14:editId="175AF5EA">
            <wp:simplePos x="0" y="0"/>
            <wp:positionH relativeFrom="column">
              <wp:posOffset>22860</wp:posOffset>
            </wp:positionH>
            <wp:positionV relativeFrom="paragraph">
              <wp:posOffset>13970</wp:posOffset>
            </wp:positionV>
            <wp:extent cx="4926330" cy="6431915"/>
            <wp:effectExtent l="0" t="0" r="7620" b="6985"/>
            <wp:wrapTight wrapText="bothSides">
              <wp:wrapPolygon edited="0">
                <wp:start x="0" y="0"/>
                <wp:lineTo x="0" y="21559"/>
                <wp:lineTo x="21550" y="21559"/>
                <wp:lineTo x="21550"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31857" t="16431" r="33358" b="5278"/>
                    <a:stretch/>
                  </pic:blipFill>
                  <pic:spPr bwMode="auto">
                    <a:xfrm>
                      <a:off x="0" y="0"/>
                      <a:ext cx="4926330" cy="6431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4C736B" w14:textId="77777777" w:rsidR="00C6256A" w:rsidRDefault="00C6256A" w:rsidP="00C6256A">
      <w:pPr>
        <w:tabs>
          <w:tab w:val="left" w:pos="2691"/>
        </w:tabs>
      </w:pPr>
    </w:p>
    <w:p w14:paraId="58F4C2CF" w14:textId="77777777" w:rsidR="00C6256A" w:rsidRPr="005F2EA0" w:rsidRDefault="00C6256A" w:rsidP="00C6256A"/>
    <w:p w14:paraId="40E27177" w14:textId="77777777" w:rsidR="00C6256A" w:rsidRPr="005F2EA0" w:rsidRDefault="00C6256A" w:rsidP="00C6256A"/>
    <w:p w14:paraId="4A27BC25" w14:textId="77777777" w:rsidR="00C6256A" w:rsidRPr="005F2EA0" w:rsidRDefault="00C6256A" w:rsidP="00C6256A"/>
    <w:p w14:paraId="7169B014" w14:textId="77777777" w:rsidR="00C6256A" w:rsidRDefault="00C6256A" w:rsidP="00C6256A"/>
    <w:p w14:paraId="7E94EAE5" w14:textId="77777777" w:rsidR="00C6256A" w:rsidRDefault="00C6256A" w:rsidP="00C6256A">
      <w:pPr>
        <w:jc w:val="center"/>
      </w:pPr>
    </w:p>
    <w:p w14:paraId="3204484E" w14:textId="77777777" w:rsidR="00C6256A" w:rsidRDefault="00C6256A" w:rsidP="00C6256A">
      <w:pPr>
        <w:jc w:val="center"/>
      </w:pPr>
    </w:p>
    <w:p w14:paraId="6956AE94" w14:textId="77777777" w:rsidR="00C6256A" w:rsidRPr="005F2EA0" w:rsidRDefault="00C6256A" w:rsidP="00C6256A"/>
    <w:p w14:paraId="3D74403A" w14:textId="77777777" w:rsidR="00C6256A" w:rsidRPr="005F2EA0" w:rsidRDefault="00C6256A" w:rsidP="00C6256A"/>
    <w:p w14:paraId="2FD0D075" w14:textId="77777777" w:rsidR="00C6256A" w:rsidRPr="005F2EA0" w:rsidRDefault="00C6256A" w:rsidP="00C6256A">
      <w:r>
        <w:rPr>
          <w:noProof/>
        </w:rPr>
        <w:drawing>
          <wp:anchor distT="0" distB="0" distL="114300" distR="114300" simplePos="0" relativeHeight="251667456" behindDoc="1" locked="0" layoutInCell="1" allowOverlap="1" wp14:anchorId="1798E28F" wp14:editId="5F38458A">
            <wp:simplePos x="0" y="0"/>
            <wp:positionH relativeFrom="column">
              <wp:posOffset>739140</wp:posOffset>
            </wp:positionH>
            <wp:positionV relativeFrom="paragraph">
              <wp:posOffset>-2765425</wp:posOffset>
            </wp:positionV>
            <wp:extent cx="4248150" cy="5517515"/>
            <wp:effectExtent l="0" t="0" r="0" b="6985"/>
            <wp:wrapTight wrapText="bothSides">
              <wp:wrapPolygon edited="0">
                <wp:start x="0" y="0"/>
                <wp:lineTo x="0" y="21553"/>
                <wp:lineTo x="21503" y="21553"/>
                <wp:lineTo x="21503"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32077" t="11768" r="33299" b="8268"/>
                    <a:stretch/>
                  </pic:blipFill>
                  <pic:spPr bwMode="auto">
                    <a:xfrm>
                      <a:off x="0" y="0"/>
                      <a:ext cx="4248150" cy="551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D9D4BE" w14:textId="77777777" w:rsidR="00C6256A" w:rsidRDefault="00C6256A" w:rsidP="00C6256A"/>
    <w:p w14:paraId="57C37EB9" w14:textId="77777777" w:rsidR="00C6256A" w:rsidRDefault="00C6256A" w:rsidP="00C6256A"/>
    <w:p w14:paraId="01E1693C" w14:textId="77777777" w:rsidR="00C6256A" w:rsidRDefault="00C6256A" w:rsidP="00C6256A">
      <w:pPr>
        <w:tabs>
          <w:tab w:val="left" w:pos="3032"/>
        </w:tabs>
      </w:pPr>
      <w:r>
        <w:tab/>
      </w:r>
    </w:p>
    <w:p w14:paraId="3F8ED719" w14:textId="77777777" w:rsidR="00C6256A" w:rsidRDefault="00C6256A" w:rsidP="00C6256A"/>
    <w:p w14:paraId="65DEABAE" w14:textId="77777777" w:rsidR="00C6256A" w:rsidRDefault="00C6256A" w:rsidP="00C6256A"/>
    <w:p w14:paraId="2A6D1BA3" w14:textId="77777777" w:rsidR="00C6256A" w:rsidRDefault="00C6256A" w:rsidP="00C6256A">
      <w:pPr>
        <w:tabs>
          <w:tab w:val="left" w:pos="3297"/>
        </w:tabs>
      </w:pPr>
      <w:r>
        <w:tab/>
      </w:r>
    </w:p>
    <w:p w14:paraId="36CA057F" w14:textId="77777777" w:rsidR="00C6256A" w:rsidRDefault="00C6256A" w:rsidP="00C6256A">
      <w:pPr>
        <w:tabs>
          <w:tab w:val="left" w:pos="3297"/>
        </w:tabs>
      </w:pPr>
    </w:p>
    <w:p w14:paraId="7F41A556" w14:textId="77777777" w:rsidR="00C6256A" w:rsidRDefault="00C6256A" w:rsidP="00C6256A">
      <w:pPr>
        <w:tabs>
          <w:tab w:val="left" w:pos="3297"/>
        </w:tabs>
      </w:pPr>
    </w:p>
    <w:p w14:paraId="1470CA08" w14:textId="77777777" w:rsidR="00C6256A" w:rsidRDefault="00C6256A" w:rsidP="00C6256A">
      <w:pPr>
        <w:tabs>
          <w:tab w:val="left" w:pos="3297"/>
        </w:tabs>
      </w:pPr>
    </w:p>
    <w:p w14:paraId="46035D10" w14:textId="77777777" w:rsidR="00C6256A" w:rsidRDefault="00C6256A" w:rsidP="00C6256A">
      <w:pPr>
        <w:tabs>
          <w:tab w:val="left" w:pos="3297"/>
        </w:tabs>
      </w:pPr>
    </w:p>
    <w:p w14:paraId="0A160595" w14:textId="77777777" w:rsidR="00C6256A" w:rsidRDefault="00C6256A" w:rsidP="00C6256A">
      <w:pPr>
        <w:tabs>
          <w:tab w:val="left" w:pos="3297"/>
        </w:tabs>
      </w:pPr>
    </w:p>
    <w:p w14:paraId="09E0E5A5" w14:textId="77777777" w:rsidR="00C6256A" w:rsidRDefault="00C6256A" w:rsidP="00C6256A">
      <w:pPr>
        <w:tabs>
          <w:tab w:val="left" w:pos="3297"/>
        </w:tabs>
      </w:pPr>
    </w:p>
    <w:p w14:paraId="13D6AD7B" w14:textId="77777777" w:rsidR="00C6256A" w:rsidRDefault="00C6256A" w:rsidP="00C6256A">
      <w:pPr>
        <w:tabs>
          <w:tab w:val="left" w:pos="3297"/>
        </w:tabs>
      </w:pPr>
    </w:p>
    <w:p w14:paraId="31614FD1" w14:textId="77777777" w:rsidR="00C6256A" w:rsidRPr="005F2EA0" w:rsidRDefault="00C6256A" w:rsidP="00C6256A">
      <w:r w:rsidRPr="005F2EA0">
        <w:lastRenderedPageBreak/>
        <w:drawing>
          <wp:anchor distT="0" distB="0" distL="114300" distR="114300" simplePos="0" relativeHeight="251672576" behindDoc="1" locked="0" layoutInCell="1" allowOverlap="1" wp14:anchorId="0CD0A4D0" wp14:editId="47EFDBC1">
            <wp:simplePos x="0" y="0"/>
            <wp:positionH relativeFrom="column">
              <wp:posOffset>282575</wp:posOffset>
            </wp:positionH>
            <wp:positionV relativeFrom="paragraph">
              <wp:posOffset>0</wp:posOffset>
            </wp:positionV>
            <wp:extent cx="4687570" cy="5831205"/>
            <wp:effectExtent l="0" t="0" r="0" b="0"/>
            <wp:wrapTight wrapText="bothSides">
              <wp:wrapPolygon edited="0">
                <wp:start x="0" y="0"/>
                <wp:lineTo x="0" y="21522"/>
                <wp:lineTo x="21506" y="21522"/>
                <wp:lineTo x="21506"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32125" t="8747" r="33131" b="12538"/>
                    <a:stretch/>
                  </pic:blipFill>
                  <pic:spPr bwMode="auto">
                    <a:xfrm>
                      <a:off x="0" y="0"/>
                      <a:ext cx="4687570" cy="5831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3FD698" w14:textId="77777777" w:rsidR="00C6256A" w:rsidRDefault="00C6256A" w:rsidP="00C6256A"/>
    <w:p w14:paraId="151884F9" w14:textId="77777777" w:rsidR="00C6256A" w:rsidRDefault="00C6256A" w:rsidP="00C6256A">
      <w:pPr>
        <w:tabs>
          <w:tab w:val="left" w:pos="3676"/>
        </w:tabs>
      </w:pPr>
    </w:p>
    <w:p w14:paraId="68B212C1" w14:textId="77777777" w:rsidR="00C6256A" w:rsidRDefault="00C6256A" w:rsidP="00C6256A">
      <w:pPr>
        <w:tabs>
          <w:tab w:val="left" w:pos="3676"/>
        </w:tabs>
      </w:pPr>
    </w:p>
    <w:p w14:paraId="12866F33" w14:textId="77777777" w:rsidR="00C6256A" w:rsidRDefault="00C6256A" w:rsidP="00C6256A">
      <w:pPr>
        <w:tabs>
          <w:tab w:val="left" w:pos="3676"/>
        </w:tabs>
      </w:pPr>
    </w:p>
    <w:p w14:paraId="4A64BF62" w14:textId="77777777" w:rsidR="00C6256A" w:rsidRDefault="00C6256A" w:rsidP="00C6256A">
      <w:pPr>
        <w:tabs>
          <w:tab w:val="left" w:pos="3676"/>
        </w:tabs>
      </w:pPr>
    </w:p>
    <w:p w14:paraId="160EF3DD" w14:textId="77777777" w:rsidR="00C6256A" w:rsidRDefault="00C6256A" w:rsidP="00C6256A">
      <w:pPr>
        <w:tabs>
          <w:tab w:val="left" w:pos="3676"/>
        </w:tabs>
      </w:pPr>
    </w:p>
    <w:p w14:paraId="56AE0FEB" w14:textId="77777777" w:rsidR="00C6256A" w:rsidRDefault="00C6256A" w:rsidP="00C6256A">
      <w:pPr>
        <w:tabs>
          <w:tab w:val="left" w:pos="3676"/>
        </w:tabs>
      </w:pPr>
    </w:p>
    <w:p w14:paraId="6EA591C5" w14:textId="77777777" w:rsidR="00C6256A" w:rsidRDefault="00C6256A" w:rsidP="00C6256A">
      <w:pPr>
        <w:tabs>
          <w:tab w:val="left" w:pos="3676"/>
        </w:tabs>
      </w:pPr>
    </w:p>
    <w:p w14:paraId="60D625E1" w14:textId="77777777" w:rsidR="00C6256A" w:rsidRDefault="00C6256A" w:rsidP="00C6256A">
      <w:pPr>
        <w:tabs>
          <w:tab w:val="left" w:pos="3676"/>
        </w:tabs>
      </w:pPr>
    </w:p>
    <w:p w14:paraId="1278178F" w14:textId="77777777" w:rsidR="00C6256A" w:rsidRDefault="00C6256A" w:rsidP="00C6256A">
      <w:pPr>
        <w:tabs>
          <w:tab w:val="left" w:pos="3676"/>
        </w:tabs>
      </w:pPr>
    </w:p>
    <w:p w14:paraId="242C953A" w14:textId="77777777" w:rsidR="00C6256A" w:rsidRDefault="00C6256A" w:rsidP="00C6256A">
      <w:pPr>
        <w:tabs>
          <w:tab w:val="left" w:pos="3676"/>
        </w:tabs>
      </w:pPr>
    </w:p>
    <w:p w14:paraId="5D65A876" w14:textId="77777777" w:rsidR="00C6256A" w:rsidRDefault="00C6256A" w:rsidP="00C6256A">
      <w:pPr>
        <w:tabs>
          <w:tab w:val="left" w:pos="3676"/>
        </w:tabs>
      </w:pPr>
    </w:p>
    <w:p w14:paraId="1FFCA145" w14:textId="77777777" w:rsidR="00C6256A" w:rsidRDefault="00C6256A" w:rsidP="00C6256A">
      <w:pPr>
        <w:tabs>
          <w:tab w:val="left" w:pos="3676"/>
        </w:tabs>
      </w:pPr>
    </w:p>
    <w:p w14:paraId="39C384D8" w14:textId="77777777" w:rsidR="00C6256A" w:rsidRDefault="00C6256A" w:rsidP="00C6256A">
      <w:pPr>
        <w:tabs>
          <w:tab w:val="left" w:pos="3676"/>
        </w:tabs>
      </w:pPr>
    </w:p>
    <w:p w14:paraId="1CCC35D3" w14:textId="77777777" w:rsidR="00C6256A" w:rsidRDefault="00C6256A" w:rsidP="00C6256A">
      <w:pPr>
        <w:tabs>
          <w:tab w:val="left" w:pos="3676"/>
        </w:tabs>
      </w:pPr>
    </w:p>
    <w:p w14:paraId="6139B3F2" w14:textId="77777777" w:rsidR="00C6256A" w:rsidRDefault="00C6256A" w:rsidP="00C6256A">
      <w:pPr>
        <w:tabs>
          <w:tab w:val="left" w:pos="3676"/>
        </w:tabs>
      </w:pPr>
    </w:p>
    <w:p w14:paraId="7DB93203" w14:textId="77777777" w:rsidR="00C6256A" w:rsidRDefault="00C6256A" w:rsidP="00C6256A">
      <w:pPr>
        <w:tabs>
          <w:tab w:val="left" w:pos="3676"/>
        </w:tabs>
      </w:pPr>
    </w:p>
    <w:p w14:paraId="44C09AE5" w14:textId="77777777" w:rsidR="00C6256A" w:rsidRDefault="00C6256A" w:rsidP="00C6256A">
      <w:pPr>
        <w:tabs>
          <w:tab w:val="left" w:pos="3676"/>
        </w:tabs>
      </w:pPr>
    </w:p>
    <w:p w14:paraId="2C031C22" w14:textId="77777777" w:rsidR="00C6256A" w:rsidRDefault="00C6256A" w:rsidP="00C6256A">
      <w:pPr>
        <w:tabs>
          <w:tab w:val="left" w:pos="3676"/>
        </w:tabs>
      </w:pPr>
    </w:p>
    <w:p w14:paraId="0E5B0F22" w14:textId="77777777" w:rsidR="00C6256A" w:rsidRDefault="00C6256A" w:rsidP="00C6256A">
      <w:pPr>
        <w:tabs>
          <w:tab w:val="left" w:pos="3676"/>
        </w:tabs>
      </w:pPr>
    </w:p>
    <w:p w14:paraId="56604977" w14:textId="77777777" w:rsidR="00C6256A" w:rsidRDefault="00C6256A" w:rsidP="00C6256A">
      <w:pPr>
        <w:tabs>
          <w:tab w:val="left" w:pos="3676"/>
        </w:tabs>
      </w:pPr>
      <w:r>
        <w:rPr>
          <w:noProof/>
        </w:rPr>
        <w:lastRenderedPageBreak/>
        <w:drawing>
          <wp:anchor distT="0" distB="0" distL="114300" distR="114300" simplePos="0" relativeHeight="251671552" behindDoc="1" locked="0" layoutInCell="1" allowOverlap="1" wp14:anchorId="74C8D81A" wp14:editId="6FF64B50">
            <wp:simplePos x="0" y="0"/>
            <wp:positionH relativeFrom="margin">
              <wp:posOffset>109855</wp:posOffset>
            </wp:positionH>
            <wp:positionV relativeFrom="paragraph">
              <wp:posOffset>265430</wp:posOffset>
            </wp:positionV>
            <wp:extent cx="5445125" cy="6322695"/>
            <wp:effectExtent l="0" t="0" r="3175" b="1905"/>
            <wp:wrapTight wrapText="bothSides">
              <wp:wrapPolygon edited="0">
                <wp:start x="0" y="0"/>
                <wp:lineTo x="0" y="21541"/>
                <wp:lineTo x="21537" y="21541"/>
                <wp:lineTo x="21537"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32417" t="8147" r="33130" b="14002"/>
                    <a:stretch/>
                  </pic:blipFill>
                  <pic:spPr bwMode="auto">
                    <a:xfrm>
                      <a:off x="0" y="0"/>
                      <a:ext cx="5445125" cy="6322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EF4A53" w14:textId="77777777" w:rsidR="00C6256A" w:rsidRDefault="00C6256A" w:rsidP="00C6256A">
      <w:pPr>
        <w:tabs>
          <w:tab w:val="left" w:pos="3676"/>
        </w:tabs>
      </w:pPr>
      <w:r>
        <w:rPr>
          <w:noProof/>
        </w:rPr>
        <w:lastRenderedPageBreak/>
        <w:drawing>
          <wp:inline distT="0" distB="0" distL="0" distR="0" wp14:anchorId="0F124D70" wp14:editId="4C317A7C">
            <wp:extent cx="5295900" cy="6939456"/>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2077" t="12372" r="33469" b="7363"/>
                    <a:stretch/>
                  </pic:blipFill>
                  <pic:spPr bwMode="auto">
                    <a:xfrm>
                      <a:off x="0" y="0"/>
                      <a:ext cx="5302208" cy="6947721"/>
                    </a:xfrm>
                    <a:prstGeom prst="rect">
                      <a:avLst/>
                    </a:prstGeom>
                    <a:ln>
                      <a:noFill/>
                    </a:ln>
                    <a:extLst>
                      <a:ext uri="{53640926-AAD7-44D8-BBD7-CCE9431645EC}">
                        <a14:shadowObscured xmlns:a14="http://schemas.microsoft.com/office/drawing/2010/main"/>
                      </a:ext>
                    </a:extLst>
                  </pic:spPr>
                </pic:pic>
              </a:graphicData>
            </a:graphic>
          </wp:inline>
        </w:drawing>
      </w:r>
    </w:p>
    <w:p w14:paraId="31E81651" w14:textId="77777777" w:rsidR="00C6256A" w:rsidRDefault="00C6256A" w:rsidP="00A2507D">
      <w:pPr>
        <w:spacing w:after="160" w:line="259" w:lineRule="auto"/>
        <w:rPr>
          <w:rFonts w:ascii="Times New Roman" w:hAnsi="Times New Roman" w:cs="Times New Roman"/>
          <w:sz w:val="24"/>
        </w:rPr>
      </w:pPr>
    </w:p>
    <w:p w14:paraId="19372F60" w14:textId="6C11FA52" w:rsidR="00C6256A" w:rsidRDefault="00C6256A" w:rsidP="00A2507D">
      <w:pPr>
        <w:spacing w:after="160" w:line="259" w:lineRule="auto"/>
        <w:rPr>
          <w:rFonts w:ascii="Times New Roman" w:hAnsi="Times New Roman" w:cs="Times New Roman"/>
          <w:sz w:val="24"/>
        </w:rPr>
      </w:pPr>
    </w:p>
    <w:p w14:paraId="08BCFFD2" w14:textId="55AEE1A5" w:rsidR="00C6256A" w:rsidRDefault="00C6256A" w:rsidP="00A2507D">
      <w:pPr>
        <w:spacing w:after="160" w:line="259" w:lineRule="auto"/>
        <w:rPr>
          <w:rFonts w:ascii="Times New Roman" w:hAnsi="Times New Roman" w:cs="Times New Roman"/>
          <w:sz w:val="24"/>
        </w:rPr>
      </w:pPr>
    </w:p>
    <w:p w14:paraId="2F8016DA" w14:textId="37FC994A" w:rsidR="00C6256A" w:rsidRDefault="00C6256A" w:rsidP="00A2507D">
      <w:pPr>
        <w:spacing w:after="160" w:line="259" w:lineRule="auto"/>
      </w:pPr>
      <w:r>
        <w:lastRenderedPageBreak/>
        <w:t xml:space="preserve">Anexo 4: </w:t>
      </w:r>
      <w:r>
        <w:rPr>
          <w:rFonts w:ascii="Times New Roman" w:hAnsi="Times New Roman" w:cs="Times New Roman"/>
          <w:sz w:val="24"/>
        </w:rPr>
        <w:t xml:space="preserve">Respuesta al derecho de petición </w:t>
      </w:r>
      <w:r>
        <w:rPr>
          <w:rFonts w:ascii="Times New Roman" w:hAnsi="Times New Roman" w:cs="Times New Roman"/>
          <w:sz w:val="24"/>
        </w:rPr>
        <w:t>No. 20187115747542</w:t>
      </w:r>
    </w:p>
    <w:p w14:paraId="190329E9" w14:textId="2EE8AEA1" w:rsidR="00260AA0" w:rsidRDefault="00260AA0" w:rsidP="00A2507D">
      <w:pPr>
        <w:spacing w:after="160" w:line="259" w:lineRule="auto"/>
      </w:pPr>
      <w:r w:rsidRPr="00260AA0">
        <w:rPr>
          <w:noProof/>
        </w:rPr>
        <w:drawing>
          <wp:inline distT="0" distB="0" distL="0" distR="0" wp14:anchorId="562EE914" wp14:editId="0A16C8F5">
            <wp:extent cx="5771220" cy="4753154"/>
            <wp:effectExtent l="0" t="0" r="127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82516" cy="4762457"/>
                    </a:xfrm>
                    <a:prstGeom prst="rect">
                      <a:avLst/>
                    </a:prstGeom>
                    <a:noFill/>
                    <a:ln>
                      <a:noFill/>
                    </a:ln>
                  </pic:spPr>
                </pic:pic>
              </a:graphicData>
            </a:graphic>
          </wp:inline>
        </w:drawing>
      </w:r>
    </w:p>
    <w:p w14:paraId="6AD8B8B7" w14:textId="4F9FBEFC" w:rsidR="00260AA0" w:rsidRDefault="00260AA0" w:rsidP="00A2507D">
      <w:pPr>
        <w:spacing w:after="160" w:line="259" w:lineRule="auto"/>
      </w:pPr>
      <w:r w:rsidRPr="00260AA0">
        <w:rPr>
          <w:noProof/>
        </w:rPr>
        <w:drawing>
          <wp:inline distT="0" distB="0" distL="0" distR="0" wp14:anchorId="72D6E3E4" wp14:editId="01D83EAE">
            <wp:extent cx="5611408" cy="2189732"/>
            <wp:effectExtent l="0" t="0" r="889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2">
                      <a:extLst>
                        <a:ext uri="{28A0092B-C50C-407E-A947-70E740481C1C}">
                          <a14:useLocalDpi xmlns:a14="http://schemas.microsoft.com/office/drawing/2010/main" val="0"/>
                        </a:ext>
                      </a:extLst>
                    </a:blip>
                    <a:srcRect t="4872"/>
                    <a:stretch/>
                  </pic:blipFill>
                  <pic:spPr bwMode="auto">
                    <a:xfrm>
                      <a:off x="0" y="0"/>
                      <a:ext cx="5612130" cy="2190014"/>
                    </a:xfrm>
                    <a:prstGeom prst="rect">
                      <a:avLst/>
                    </a:prstGeom>
                    <a:noFill/>
                    <a:ln>
                      <a:noFill/>
                    </a:ln>
                    <a:extLst>
                      <a:ext uri="{53640926-AAD7-44D8-BBD7-CCE9431645EC}">
                        <a14:shadowObscured xmlns:a14="http://schemas.microsoft.com/office/drawing/2010/main"/>
                      </a:ext>
                    </a:extLst>
                  </pic:spPr>
                </pic:pic>
              </a:graphicData>
            </a:graphic>
          </wp:inline>
        </w:drawing>
      </w:r>
    </w:p>
    <w:p w14:paraId="24BB1EA6" w14:textId="78116A9D" w:rsidR="00CC141A" w:rsidRDefault="00CC141A" w:rsidP="00A2507D">
      <w:pPr>
        <w:spacing w:after="160" w:line="259" w:lineRule="auto"/>
      </w:pPr>
    </w:p>
    <w:sectPr w:rsidR="00CC141A">
      <w:footerReference w:type="default" r:id="rId63"/>
      <w:footnotePr>
        <w:numRestart w:val="eachSect"/>
      </w:footnotePr>
      <w:pgSz w:w="12240" w:h="15840"/>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7465C" w14:textId="77777777" w:rsidR="009D7C14" w:rsidRDefault="009D7C14" w:rsidP="00513E24">
      <w:pPr>
        <w:spacing w:after="0" w:line="240" w:lineRule="auto"/>
      </w:pPr>
      <w:r>
        <w:separator/>
      </w:r>
    </w:p>
  </w:endnote>
  <w:endnote w:type="continuationSeparator" w:id="0">
    <w:p w14:paraId="0B02EF18" w14:textId="77777777" w:rsidR="009D7C14" w:rsidRDefault="009D7C14" w:rsidP="0051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3D6A5" w14:textId="5CA9094E" w:rsidR="008B3E31" w:rsidRDefault="008B3E3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7FBE4484" w14:textId="77777777" w:rsidR="008B3E31" w:rsidRDefault="008B3E3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4D44B" w14:textId="77777777" w:rsidR="009D7C14" w:rsidRDefault="009D7C14" w:rsidP="00513E24">
      <w:pPr>
        <w:spacing w:after="0" w:line="240" w:lineRule="auto"/>
      </w:pPr>
      <w:r>
        <w:separator/>
      </w:r>
    </w:p>
  </w:footnote>
  <w:footnote w:type="continuationSeparator" w:id="0">
    <w:p w14:paraId="67BFA97D" w14:textId="77777777" w:rsidR="009D7C14" w:rsidRDefault="009D7C14" w:rsidP="00513E24">
      <w:pPr>
        <w:spacing w:after="0" w:line="240" w:lineRule="auto"/>
      </w:pPr>
      <w:r>
        <w:continuationSeparator/>
      </w:r>
    </w:p>
  </w:footnote>
  <w:footnote w:id="1">
    <w:p w14:paraId="04E0807E" w14:textId="77777777" w:rsidR="008B3E31" w:rsidRPr="007677C3" w:rsidRDefault="008B3E31" w:rsidP="00513E24">
      <w:pPr>
        <w:spacing w:after="0" w:line="240" w:lineRule="auto"/>
        <w:rPr>
          <w:rFonts w:ascii="Times New Roman" w:eastAsia="Times New Roman" w:hAnsi="Times New Roman" w:cs="Times New Roman"/>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sz w:val="20"/>
          <w:szCs w:val="20"/>
        </w:rPr>
        <w:t xml:space="preserve"> </w:t>
      </w:r>
      <w:r w:rsidRPr="009C2FB8">
        <w:rPr>
          <w:rFonts w:ascii="Times New Roman" w:eastAsia="Times New Roman" w:hAnsi="Times New Roman" w:cs="Times New Roman"/>
          <w:sz w:val="20"/>
          <w:szCs w:val="20"/>
        </w:rPr>
        <w:t>Organización de Estados Americanos,</w:t>
      </w:r>
      <w:r>
        <w:rPr>
          <w:rFonts w:ascii="Times New Roman" w:eastAsia="Times New Roman" w:hAnsi="Times New Roman" w:cs="Times New Roman"/>
          <w:sz w:val="20"/>
          <w:szCs w:val="20"/>
        </w:rPr>
        <w:t xml:space="preserve"> “</w:t>
      </w:r>
      <w:r w:rsidRPr="00292899">
        <w:rPr>
          <w:rFonts w:ascii="Times New Roman" w:eastAsia="Times New Roman" w:hAnsi="Times New Roman" w:cs="Times New Roman"/>
          <w:sz w:val="20"/>
          <w:szCs w:val="20"/>
        </w:rPr>
        <w:t xml:space="preserve">Las </w:t>
      </w:r>
      <w:r>
        <w:rPr>
          <w:rFonts w:ascii="Times New Roman" w:eastAsia="Times New Roman" w:hAnsi="Times New Roman" w:cs="Times New Roman"/>
          <w:sz w:val="20"/>
          <w:szCs w:val="20"/>
        </w:rPr>
        <w:t>m</w:t>
      </w:r>
      <w:r w:rsidRPr="009C2FB8">
        <w:rPr>
          <w:rFonts w:ascii="Times New Roman" w:eastAsia="Times New Roman" w:hAnsi="Times New Roman" w:cs="Times New Roman"/>
          <w:sz w:val="20"/>
          <w:szCs w:val="20"/>
        </w:rPr>
        <w:t xml:space="preserve">ujeres frente a la </w:t>
      </w:r>
      <w:r>
        <w:rPr>
          <w:rFonts w:ascii="Times New Roman" w:eastAsia="Times New Roman" w:hAnsi="Times New Roman" w:cs="Times New Roman"/>
          <w:sz w:val="20"/>
          <w:szCs w:val="20"/>
        </w:rPr>
        <w:t>v</w:t>
      </w:r>
      <w:r w:rsidRPr="009C2FB8">
        <w:rPr>
          <w:rFonts w:ascii="Times New Roman" w:eastAsia="Times New Roman" w:hAnsi="Times New Roman" w:cs="Times New Roman"/>
          <w:sz w:val="20"/>
          <w:szCs w:val="20"/>
        </w:rPr>
        <w:t xml:space="preserve">iolencia y la </w:t>
      </w:r>
      <w:r>
        <w:rPr>
          <w:rFonts w:ascii="Times New Roman" w:eastAsia="Times New Roman" w:hAnsi="Times New Roman" w:cs="Times New Roman"/>
          <w:sz w:val="20"/>
          <w:szCs w:val="20"/>
        </w:rPr>
        <w:t>d</w:t>
      </w:r>
      <w:r w:rsidRPr="009C2FB8">
        <w:rPr>
          <w:rFonts w:ascii="Times New Roman" w:eastAsia="Times New Roman" w:hAnsi="Times New Roman" w:cs="Times New Roman"/>
          <w:sz w:val="20"/>
          <w:szCs w:val="20"/>
        </w:rPr>
        <w:t xml:space="preserve">iscriminación </w:t>
      </w:r>
      <w:r>
        <w:rPr>
          <w:rFonts w:ascii="Times New Roman" w:eastAsia="Times New Roman" w:hAnsi="Times New Roman" w:cs="Times New Roman"/>
          <w:sz w:val="20"/>
          <w:szCs w:val="20"/>
        </w:rPr>
        <w:t>d</w:t>
      </w:r>
      <w:r w:rsidRPr="009C2FB8">
        <w:rPr>
          <w:rFonts w:ascii="Times New Roman" w:eastAsia="Times New Roman" w:hAnsi="Times New Roman" w:cs="Times New Roman"/>
          <w:sz w:val="20"/>
          <w:szCs w:val="20"/>
        </w:rPr>
        <w:t xml:space="preserve">erivadas del </w:t>
      </w:r>
      <w:r>
        <w:rPr>
          <w:rFonts w:ascii="Times New Roman" w:eastAsia="Times New Roman" w:hAnsi="Times New Roman" w:cs="Times New Roman"/>
          <w:sz w:val="20"/>
          <w:szCs w:val="20"/>
        </w:rPr>
        <w:t>c</w:t>
      </w:r>
      <w:r w:rsidRPr="009C2FB8">
        <w:rPr>
          <w:rFonts w:ascii="Times New Roman" w:eastAsia="Times New Roman" w:hAnsi="Times New Roman" w:cs="Times New Roman"/>
          <w:sz w:val="20"/>
          <w:szCs w:val="20"/>
        </w:rPr>
        <w:t xml:space="preserve">onflicto </w:t>
      </w:r>
      <w:r>
        <w:rPr>
          <w:rFonts w:ascii="Times New Roman" w:eastAsia="Times New Roman" w:hAnsi="Times New Roman" w:cs="Times New Roman"/>
          <w:sz w:val="20"/>
          <w:szCs w:val="20"/>
        </w:rPr>
        <w:t>a</w:t>
      </w:r>
      <w:r w:rsidRPr="009C2FB8">
        <w:rPr>
          <w:rFonts w:ascii="Times New Roman" w:eastAsia="Times New Roman" w:hAnsi="Times New Roman" w:cs="Times New Roman"/>
          <w:sz w:val="20"/>
          <w:szCs w:val="20"/>
        </w:rPr>
        <w:t xml:space="preserve">rmado en Colombia” (2006), en </w:t>
      </w:r>
      <w:hyperlink r:id="rId1" w:history="1">
        <w:r w:rsidRPr="00AE7BF9">
          <w:rPr>
            <w:rStyle w:val="Hipervnculo"/>
            <w:rFonts w:ascii="Times New Roman" w:eastAsia="Times New Roman" w:hAnsi="Times New Roman" w:cs="Times New Roman"/>
            <w:sz w:val="20"/>
            <w:szCs w:val="20"/>
          </w:rPr>
          <w:t>https://goo.gl/uSp6z6</w:t>
        </w:r>
      </w:hyperlink>
      <w:r>
        <w:rPr>
          <w:rFonts w:ascii="Times New Roman" w:eastAsia="Times New Roman" w:hAnsi="Times New Roman" w:cs="Times New Roman"/>
          <w:sz w:val="20"/>
          <w:szCs w:val="20"/>
        </w:rPr>
        <w:t xml:space="preserve"> </w:t>
      </w:r>
      <w:r w:rsidRPr="009C2FB8">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9C2FB8">
        <w:rPr>
          <w:rFonts w:ascii="Times New Roman" w:eastAsia="Times New Roman" w:hAnsi="Times New Roman" w:cs="Times New Roman"/>
          <w:sz w:val="20"/>
          <w:szCs w:val="20"/>
        </w:rPr>
        <w:t>), 23</w:t>
      </w:r>
    </w:p>
  </w:footnote>
  <w:footnote w:id="2">
    <w:p w14:paraId="33AE0C8F" w14:textId="77777777" w:rsidR="008B3E31" w:rsidRPr="007677C3" w:rsidRDefault="008B3E31" w:rsidP="00513E24">
      <w:pPr>
        <w:spacing w:after="0" w:line="240" w:lineRule="auto"/>
        <w:rPr>
          <w:rFonts w:ascii="Times New Roman" w:hAnsi="Times New Roman" w:cs="Times New Roman"/>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sz w:val="20"/>
          <w:szCs w:val="20"/>
        </w:rPr>
        <w:t xml:space="preserve"> </w:t>
      </w:r>
      <w:r w:rsidRPr="00C80779">
        <w:rPr>
          <w:rFonts w:ascii="Times New Roman" w:eastAsia="Times New Roman" w:hAnsi="Times New Roman" w:cs="Times New Roman"/>
          <w:sz w:val="20"/>
          <w:szCs w:val="20"/>
        </w:rPr>
        <w:t>Fanny</w:t>
      </w:r>
      <w:r w:rsidRPr="009C2FB8">
        <w:rPr>
          <w:rFonts w:ascii="Times New Roman" w:eastAsia="Times New Roman" w:hAnsi="Times New Roman" w:cs="Times New Roman"/>
          <w:sz w:val="20"/>
          <w:szCs w:val="20"/>
        </w:rPr>
        <w:t xml:space="preserve"> Barragán Ávila</w:t>
      </w:r>
      <w:r>
        <w:rPr>
          <w:rFonts w:ascii="Times New Roman" w:eastAsia="Times New Roman" w:hAnsi="Times New Roman" w:cs="Times New Roman"/>
          <w:sz w:val="20"/>
          <w:szCs w:val="20"/>
        </w:rPr>
        <w:t xml:space="preserve"> y </w:t>
      </w:r>
      <w:r w:rsidRPr="00117347">
        <w:rPr>
          <w:rFonts w:ascii="Times New Roman" w:eastAsia="Times New Roman" w:hAnsi="Times New Roman" w:cs="Times New Roman"/>
          <w:sz w:val="20"/>
          <w:szCs w:val="20"/>
        </w:rPr>
        <w:t>Martha</w:t>
      </w:r>
      <w:r w:rsidRPr="009C2FB8">
        <w:rPr>
          <w:rFonts w:ascii="Times New Roman" w:eastAsia="Times New Roman" w:hAnsi="Times New Roman" w:cs="Times New Roman"/>
          <w:sz w:val="20"/>
          <w:szCs w:val="20"/>
        </w:rPr>
        <w:t xml:space="preserve"> Alfonso Jurado,</w:t>
      </w:r>
      <w:r>
        <w:rPr>
          <w:rFonts w:ascii="Times New Roman" w:eastAsia="Times New Roman" w:hAnsi="Times New Roman" w:cs="Times New Roman"/>
          <w:sz w:val="20"/>
          <w:szCs w:val="20"/>
        </w:rPr>
        <w:t xml:space="preserve"> “</w:t>
      </w:r>
      <w:r w:rsidRPr="00292899">
        <w:rPr>
          <w:rFonts w:ascii="Times New Roman" w:eastAsia="Times New Roman" w:hAnsi="Times New Roman" w:cs="Times New Roman"/>
          <w:sz w:val="20"/>
          <w:szCs w:val="20"/>
        </w:rPr>
        <w:t xml:space="preserve">Lineamientos de </w:t>
      </w:r>
      <w:r>
        <w:rPr>
          <w:rFonts w:ascii="Times New Roman" w:eastAsia="Times New Roman" w:hAnsi="Times New Roman" w:cs="Times New Roman"/>
          <w:sz w:val="20"/>
          <w:szCs w:val="20"/>
        </w:rPr>
        <w:t>p</w:t>
      </w:r>
      <w:r w:rsidRPr="009C2FB8">
        <w:rPr>
          <w:rFonts w:ascii="Times New Roman" w:eastAsia="Times New Roman" w:hAnsi="Times New Roman" w:cs="Times New Roman"/>
          <w:sz w:val="20"/>
          <w:szCs w:val="20"/>
        </w:rPr>
        <w:t xml:space="preserve">olítica </w:t>
      </w:r>
      <w:r>
        <w:rPr>
          <w:rFonts w:ascii="Times New Roman" w:eastAsia="Times New Roman" w:hAnsi="Times New Roman" w:cs="Times New Roman"/>
          <w:sz w:val="20"/>
          <w:szCs w:val="20"/>
        </w:rPr>
        <w:t>p</w:t>
      </w:r>
      <w:r w:rsidRPr="009C2FB8">
        <w:rPr>
          <w:rFonts w:ascii="Times New Roman" w:eastAsia="Times New Roman" w:hAnsi="Times New Roman" w:cs="Times New Roman"/>
          <w:sz w:val="20"/>
          <w:szCs w:val="20"/>
        </w:rPr>
        <w:t xml:space="preserve">ública para la </w:t>
      </w:r>
      <w:r>
        <w:rPr>
          <w:rFonts w:ascii="Times New Roman" w:eastAsia="Times New Roman" w:hAnsi="Times New Roman" w:cs="Times New Roman"/>
          <w:sz w:val="20"/>
          <w:szCs w:val="20"/>
        </w:rPr>
        <w:t>p</w:t>
      </w:r>
      <w:r w:rsidRPr="009C2FB8">
        <w:rPr>
          <w:rFonts w:ascii="Times New Roman" w:eastAsia="Times New Roman" w:hAnsi="Times New Roman" w:cs="Times New Roman"/>
          <w:sz w:val="20"/>
          <w:szCs w:val="20"/>
        </w:rPr>
        <w:t xml:space="preserve">revención, </w:t>
      </w:r>
      <w:r>
        <w:rPr>
          <w:rFonts w:ascii="Times New Roman" w:eastAsia="Times New Roman" w:hAnsi="Times New Roman" w:cs="Times New Roman"/>
          <w:sz w:val="20"/>
          <w:szCs w:val="20"/>
        </w:rPr>
        <w:t>p</w:t>
      </w:r>
      <w:r w:rsidRPr="009C2FB8">
        <w:rPr>
          <w:rFonts w:ascii="Times New Roman" w:eastAsia="Times New Roman" w:hAnsi="Times New Roman" w:cs="Times New Roman"/>
          <w:sz w:val="20"/>
          <w:szCs w:val="20"/>
        </w:rPr>
        <w:t>rotecci</w:t>
      </w:r>
      <w:r w:rsidRPr="00292899">
        <w:rPr>
          <w:rFonts w:ascii="Times New Roman" w:eastAsia="Times New Roman" w:hAnsi="Times New Roman" w:cs="Times New Roman"/>
          <w:sz w:val="20"/>
          <w:szCs w:val="20"/>
        </w:rPr>
        <w:t xml:space="preserve">ón, </w:t>
      </w:r>
      <w:r>
        <w:rPr>
          <w:rFonts w:ascii="Times New Roman" w:eastAsia="Times New Roman" w:hAnsi="Times New Roman" w:cs="Times New Roman"/>
          <w:sz w:val="20"/>
          <w:szCs w:val="20"/>
        </w:rPr>
        <w:t>a</w:t>
      </w:r>
      <w:r w:rsidRPr="009C2FB8">
        <w:rPr>
          <w:rFonts w:ascii="Times New Roman" w:eastAsia="Times New Roman" w:hAnsi="Times New Roman" w:cs="Times New Roman"/>
          <w:sz w:val="20"/>
          <w:szCs w:val="20"/>
        </w:rPr>
        <w:t xml:space="preserve">tención y </w:t>
      </w:r>
      <w:r>
        <w:rPr>
          <w:rFonts w:ascii="Times New Roman" w:eastAsia="Times New Roman" w:hAnsi="Times New Roman" w:cs="Times New Roman"/>
          <w:sz w:val="20"/>
          <w:szCs w:val="20"/>
        </w:rPr>
        <w:t>s</w:t>
      </w:r>
      <w:r w:rsidRPr="009C2FB8">
        <w:rPr>
          <w:rFonts w:ascii="Times New Roman" w:eastAsia="Times New Roman" w:hAnsi="Times New Roman" w:cs="Times New Roman"/>
          <w:sz w:val="20"/>
          <w:szCs w:val="20"/>
        </w:rPr>
        <w:t xml:space="preserve">anción de las </w:t>
      </w:r>
      <w:r>
        <w:rPr>
          <w:rFonts w:ascii="Times New Roman" w:eastAsia="Times New Roman" w:hAnsi="Times New Roman" w:cs="Times New Roman"/>
          <w:sz w:val="20"/>
          <w:szCs w:val="20"/>
        </w:rPr>
        <w:t>v</w:t>
      </w:r>
      <w:r w:rsidRPr="009C2FB8">
        <w:rPr>
          <w:rFonts w:ascii="Times New Roman" w:eastAsia="Times New Roman" w:hAnsi="Times New Roman" w:cs="Times New Roman"/>
          <w:sz w:val="20"/>
          <w:szCs w:val="20"/>
        </w:rPr>
        <w:t xml:space="preserve">iolencias basadas en </w:t>
      </w:r>
      <w:r>
        <w:rPr>
          <w:rFonts w:ascii="Times New Roman" w:eastAsia="Times New Roman" w:hAnsi="Times New Roman" w:cs="Times New Roman"/>
          <w:sz w:val="20"/>
          <w:szCs w:val="20"/>
        </w:rPr>
        <w:t>g</w:t>
      </w:r>
      <w:r w:rsidRPr="009C2FB8">
        <w:rPr>
          <w:rFonts w:ascii="Times New Roman" w:eastAsia="Times New Roman" w:hAnsi="Times New Roman" w:cs="Times New Roman"/>
          <w:sz w:val="20"/>
          <w:szCs w:val="20"/>
        </w:rPr>
        <w:t xml:space="preserve">énero y </w:t>
      </w:r>
      <w:r>
        <w:rPr>
          <w:rFonts w:ascii="Times New Roman" w:eastAsia="Times New Roman" w:hAnsi="Times New Roman" w:cs="Times New Roman"/>
          <w:sz w:val="20"/>
          <w:szCs w:val="20"/>
        </w:rPr>
        <w:t>c</w:t>
      </w:r>
      <w:r w:rsidRPr="009C2FB8">
        <w:rPr>
          <w:rFonts w:ascii="Times New Roman" w:eastAsia="Times New Roman" w:hAnsi="Times New Roman" w:cs="Times New Roman"/>
          <w:sz w:val="20"/>
          <w:szCs w:val="20"/>
        </w:rPr>
        <w:t xml:space="preserve">ontra las </w:t>
      </w:r>
      <w:r>
        <w:rPr>
          <w:rFonts w:ascii="Times New Roman" w:eastAsia="Times New Roman" w:hAnsi="Times New Roman" w:cs="Times New Roman"/>
          <w:sz w:val="20"/>
          <w:szCs w:val="20"/>
        </w:rPr>
        <w:t>m</w:t>
      </w:r>
      <w:r w:rsidRPr="009C2FB8">
        <w:rPr>
          <w:rFonts w:ascii="Times New Roman" w:eastAsia="Times New Roman" w:hAnsi="Times New Roman" w:cs="Times New Roman"/>
          <w:sz w:val="20"/>
          <w:szCs w:val="20"/>
        </w:rPr>
        <w:t>ujeres en Colombia</w:t>
      </w:r>
      <w:r>
        <w:rPr>
          <w:rFonts w:ascii="Times New Roman" w:eastAsia="Times New Roman" w:hAnsi="Times New Roman" w:cs="Times New Roman"/>
          <w:sz w:val="20"/>
          <w:szCs w:val="20"/>
        </w:rPr>
        <w:t>”</w:t>
      </w:r>
      <w:r w:rsidRPr="009C2FB8">
        <w:rPr>
          <w:rFonts w:ascii="Times New Roman" w:eastAsia="Times New Roman" w:hAnsi="Times New Roman" w:cs="Times New Roman"/>
          <w:sz w:val="20"/>
          <w:szCs w:val="20"/>
        </w:rPr>
        <w:t xml:space="preserve"> (2010</w:t>
      </w:r>
      <w:r w:rsidRPr="00292899">
        <w:rPr>
          <w:rFonts w:ascii="Times New Roman" w:eastAsia="Times New Roman" w:hAnsi="Times New Roman" w:cs="Times New Roman"/>
          <w:sz w:val="20"/>
          <w:szCs w:val="20"/>
        </w:rPr>
        <w:t xml:space="preserve">) en </w:t>
      </w:r>
      <w:hyperlink r:id="rId2" w:history="1">
        <w:r w:rsidRPr="00AE7BF9">
          <w:rPr>
            <w:rStyle w:val="Hipervnculo"/>
            <w:rFonts w:ascii="Times New Roman" w:eastAsia="Times New Roman" w:hAnsi="Times New Roman" w:cs="Times New Roman"/>
            <w:sz w:val="20"/>
            <w:szCs w:val="20"/>
          </w:rPr>
          <w:t>https://goo.gl/WBYpve</w:t>
        </w:r>
      </w:hyperlink>
      <w:r>
        <w:rPr>
          <w:rFonts w:ascii="Times New Roman" w:eastAsia="Times New Roman" w:hAnsi="Times New Roman" w:cs="Times New Roman"/>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031DB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3E20AF">
        <w:rPr>
          <w:rFonts w:ascii="Times New Roman" w:eastAsia="Times New Roman" w:hAnsi="Times New Roman" w:cs="Times New Roman"/>
          <w:sz w:val="20"/>
          <w:szCs w:val="20"/>
        </w:rPr>
        <w:t>12</w:t>
      </w:r>
    </w:p>
  </w:footnote>
  <w:footnote w:id="3">
    <w:p w14:paraId="372498ED" w14:textId="77777777" w:rsidR="008B3E31" w:rsidRPr="007677C3" w:rsidRDefault="008B3E31" w:rsidP="00513E24">
      <w:pPr>
        <w:spacing w:after="0" w:line="240" w:lineRule="auto"/>
        <w:rPr>
          <w:rFonts w:ascii="Times New Roman" w:eastAsia="Times New Roman" w:hAnsi="Times New Roman" w:cs="Times New Roman"/>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sz w:val="20"/>
          <w:szCs w:val="20"/>
        </w:rPr>
        <w:t xml:space="preserve"> </w:t>
      </w:r>
      <w:r>
        <w:rPr>
          <w:rFonts w:ascii="Times New Roman" w:hAnsi="Times New Roman" w:cs="Times New Roman"/>
          <w:sz w:val="20"/>
          <w:szCs w:val="20"/>
        </w:rPr>
        <w:t xml:space="preserve">Beatriz </w:t>
      </w:r>
      <w:r w:rsidRPr="009C2FB8">
        <w:rPr>
          <w:rFonts w:ascii="Times New Roman" w:eastAsia="Times New Roman" w:hAnsi="Times New Roman" w:cs="Times New Roman"/>
          <w:sz w:val="20"/>
          <w:szCs w:val="20"/>
        </w:rPr>
        <w:t>Martínez, “</w:t>
      </w:r>
      <w:r w:rsidRPr="009C2FB8">
        <w:rPr>
          <w:rFonts w:ascii="Times New Roman" w:eastAsia="Times New Roman" w:hAnsi="Times New Roman" w:cs="Times New Roman"/>
          <w:color w:val="000000"/>
          <w:sz w:val="20"/>
          <w:szCs w:val="20"/>
        </w:rPr>
        <w:t xml:space="preserve">Pobreza, Discapacidad y Derechos Humanos”, </w:t>
      </w:r>
      <w:r w:rsidRPr="007677C3">
        <w:rPr>
          <w:rFonts w:ascii="Times New Roman" w:eastAsia="Times New Roman" w:hAnsi="Times New Roman" w:cs="Times New Roman"/>
          <w:i/>
          <w:color w:val="000000"/>
          <w:sz w:val="20"/>
          <w:szCs w:val="20"/>
        </w:rPr>
        <w:t>Revista Española de Discapacidad</w:t>
      </w:r>
      <w:r w:rsidRPr="009C2FB8">
        <w:rPr>
          <w:rFonts w:ascii="Times New Roman" w:eastAsia="Times New Roman" w:hAnsi="Times New Roman" w:cs="Times New Roman"/>
          <w:color w:val="000000"/>
          <w:sz w:val="20"/>
          <w:szCs w:val="20"/>
        </w:rPr>
        <w:t xml:space="preserve">, </w:t>
      </w:r>
      <w:r w:rsidRPr="00031DB1">
        <w:rPr>
          <w:rFonts w:ascii="Times New Roman" w:eastAsia="Times New Roman" w:hAnsi="Times New Roman" w:cs="Times New Roman"/>
          <w:color w:val="000000"/>
          <w:sz w:val="20"/>
          <w:szCs w:val="20"/>
        </w:rPr>
        <w:t>Vol. 1, núm. 1 (2013)</w:t>
      </w:r>
      <w:r>
        <w:rPr>
          <w:rFonts w:ascii="Times New Roman" w:eastAsia="Times New Roman" w:hAnsi="Times New Roman" w:cs="Times New Roman"/>
          <w:color w:val="000000"/>
          <w:sz w:val="20"/>
          <w:szCs w:val="20"/>
        </w:rPr>
        <w:t xml:space="preserve">, en </w:t>
      </w:r>
      <w:hyperlink r:id="rId3" w:history="1">
        <w:r w:rsidRPr="00AE7BF9">
          <w:rPr>
            <w:rStyle w:val="Hipervnculo"/>
            <w:rFonts w:ascii="Times New Roman" w:eastAsia="Times New Roman" w:hAnsi="Times New Roman" w:cs="Times New Roman"/>
            <w:sz w:val="20"/>
            <w:szCs w:val="20"/>
          </w:rPr>
          <w:t>https://goo.gl/r9e8A2</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31DB1">
        <w:rPr>
          <w:rFonts w:ascii="Times New Roman" w:eastAsia="Times New Roman" w:hAnsi="Times New Roman" w:cs="Times New Roman"/>
          <w:color w:val="000000"/>
          <w:sz w:val="20"/>
          <w:szCs w:val="20"/>
        </w:rPr>
        <w:t>12</w:t>
      </w:r>
    </w:p>
  </w:footnote>
  <w:footnote w:id="4">
    <w:p w14:paraId="120B80CF" w14:textId="77777777" w:rsidR="008B3E31" w:rsidRPr="007677C3" w:rsidRDefault="008B3E31" w:rsidP="00513E24">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color w:val="000000"/>
          <w:sz w:val="20"/>
          <w:szCs w:val="20"/>
        </w:rPr>
        <w:t xml:space="preserve"> </w:t>
      </w:r>
      <w:r w:rsidRPr="000A4243">
        <w:rPr>
          <w:rFonts w:ascii="Times New Roman" w:eastAsia="Times New Roman" w:hAnsi="Times New Roman" w:cs="Times New Roman"/>
          <w:color w:val="000000"/>
          <w:sz w:val="20"/>
          <w:szCs w:val="20"/>
        </w:rPr>
        <w:t>Asamblea General</w:t>
      </w:r>
      <w:r>
        <w:rPr>
          <w:rFonts w:ascii="Times New Roman" w:eastAsia="Times New Roman" w:hAnsi="Times New Roman" w:cs="Times New Roman"/>
          <w:color w:val="000000"/>
          <w:sz w:val="20"/>
          <w:szCs w:val="20"/>
        </w:rPr>
        <w:t xml:space="preserve"> de las</w:t>
      </w:r>
      <w:r w:rsidRPr="00DA045F">
        <w:rPr>
          <w:rFonts w:ascii="Times New Roman" w:eastAsia="Times New Roman" w:hAnsi="Times New Roman" w:cs="Times New Roman"/>
          <w:color w:val="000000"/>
          <w:sz w:val="20"/>
          <w:szCs w:val="20"/>
        </w:rPr>
        <w:t xml:space="preserve"> Naciones Unidas</w:t>
      </w:r>
      <w:r>
        <w:rPr>
          <w:rFonts w:ascii="Times New Roman" w:eastAsia="Times New Roman" w:hAnsi="Times New Roman" w:cs="Times New Roman"/>
          <w:color w:val="000000"/>
          <w:sz w:val="20"/>
          <w:szCs w:val="20"/>
        </w:rPr>
        <w:t>,</w:t>
      </w:r>
      <w:r w:rsidRPr="006E48CC">
        <w:rPr>
          <w:rFonts w:ascii="Times New Roman" w:eastAsia="Times New Roman" w:hAnsi="Times New Roman" w:cs="Times New Roman"/>
          <w:color w:val="000000"/>
          <w:sz w:val="20"/>
          <w:szCs w:val="20"/>
        </w:rPr>
        <w:t xml:space="preserve"> Consejo de Derechos Humanos</w:t>
      </w:r>
      <w:r>
        <w:rPr>
          <w:rFonts w:ascii="Times New Roman" w:eastAsia="Times New Roman" w:hAnsi="Times New Roman" w:cs="Times New Roman"/>
          <w:color w:val="000000"/>
          <w:sz w:val="20"/>
          <w:szCs w:val="20"/>
        </w:rPr>
        <w:t>,</w:t>
      </w:r>
      <w:r w:rsidRPr="00AE47F5">
        <w:t xml:space="preserve"> </w:t>
      </w:r>
      <w:r>
        <w:rPr>
          <w:rFonts w:ascii="Times New Roman" w:eastAsia="Times New Roman" w:hAnsi="Times New Roman" w:cs="Times New Roman"/>
          <w:color w:val="000000"/>
          <w:sz w:val="20"/>
          <w:szCs w:val="20"/>
        </w:rPr>
        <w:t>A/HRC/RES/37/22,</w:t>
      </w:r>
      <w:r w:rsidRPr="00AE47F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(Nueva York: 6 de abril de 2018), en </w:t>
      </w:r>
      <w:hyperlink r:id="rId4" w:history="1">
        <w:r w:rsidRPr="00AE7BF9">
          <w:rPr>
            <w:rStyle w:val="Hipervnculo"/>
            <w:rFonts w:ascii="Times New Roman" w:eastAsia="Times New Roman" w:hAnsi="Times New Roman" w:cs="Times New Roman"/>
            <w:sz w:val="20"/>
            <w:szCs w:val="20"/>
          </w:rPr>
          <w:t>https://goo.gl/YuvUL6</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r w:rsidRPr="00617367">
        <w:rPr>
          <w:rFonts w:ascii="Times New Roman" w:eastAsia="Times New Roman" w:hAnsi="Times New Roman" w:cs="Times New Roman"/>
          <w:color w:val="000000"/>
          <w:sz w:val="20"/>
          <w:szCs w:val="20"/>
        </w:rPr>
        <w:t>8</w:t>
      </w:r>
    </w:p>
  </w:footnote>
  <w:footnote w:id="5">
    <w:p w14:paraId="5E594E54" w14:textId="77777777" w:rsidR="008B3E31" w:rsidRPr="007677C3" w:rsidRDefault="008B3E31" w:rsidP="00513E24">
      <w:pPr>
        <w:spacing w:after="0" w:line="240" w:lineRule="auto"/>
        <w:rPr>
          <w:rFonts w:eastAsia="Times New Roman"/>
          <w:sz w:val="20"/>
          <w:szCs w:val="20"/>
        </w:rPr>
      </w:pPr>
      <w:r w:rsidRPr="007677C3">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proofErr w:type="spellStart"/>
      <w:r w:rsidRPr="009427BE">
        <w:rPr>
          <w:rFonts w:ascii="Times New Roman" w:eastAsia="Times New Roman" w:hAnsi="Times New Roman" w:cs="Times New Roman"/>
          <w:sz w:val="20"/>
          <w:szCs w:val="20"/>
        </w:rPr>
        <w:t>Radhika</w:t>
      </w:r>
      <w:proofErr w:type="spellEnd"/>
      <w:r w:rsidRPr="009427BE">
        <w:rPr>
          <w:rFonts w:ascii="Times New Roman" w:eastAsia="Times New Roman" w:hAnsi="Times New Roman" w:cs="Times New Roman"/>
          <w:sz w:val="20"/>
          <w:szCs w:val="20"/>
        </w:rPr>
        <w:t xml:space="preserve"> </w:t>
      </w:r>
      <w:proofErr w:type="spellStart"/>
      <w:r w:rsidRPr="009427BE">
        <w:rPr>
          <w:rFonts w:ascii="Times New Roman" w:eastAsia="Times New Roman" w:hAnsi="Times New Roman" w:cs="Times New Roman"/>
          <w:sz w:val="20"/>
          <w:szCs w:val="20"/>
        </w:rPr>
        <w:t>Coomaraswamy</w:t>
      </w:r>
      <w:proofErr w:type="spellEnd"/>
      <w:r>
        <w:rPr>
          <w:rFonts w:ascii="Times New Roman" w:eastAsia="Times New Roman" w:hAnsi="Times New Roman" w:cs="Times New Roman"/>
          <w:sz w:val="20"/>
          <w:szCs w:val="20"/>
        </w:rPr>
        <w:t>, “I</w:t>
      </w:r>
      <w:r w:rsidRPr="009C2FB8">
        <w:rPr>
          <w:rFonts w:ascii="Times New Roman" w:eastAsia="Times New Roman" w:hAnsi="Times New Roman" w:cs="Times New Roman"/>
          <w:sz w:val="20"/>
          <w:szCs w:val="20"/>
        </w:rPr>
        <w:t>ntegración de los derechos humanos de la mujer y la perspectiva de género, violencia</w:t>
      </w:r>
      <w:r w:rsidRPr="00292899">
        <w:rPr>
          <w:rFonts w:ascii="Times New Roman" w:eastAsia="Times New Roman" w:hAnsi="Times New Roman" w:cs="Times New Roman"/>
          <w:sz w:val="20"/>
          <w:szCs w:val="20"/>
        </w:rPr>
        <w:t xml:space="preserve"> contra la mujer</w:t>
      </w:r>
      <w:r>
        <w:rPr>
          <w:rFonts w:ascii="Times New Roman" w:eastAsia="Times New Roman" w:hAnsi="Times New Roman" w:cs="Times New Roman"/>
          <w:sz w:val="20"/>
          <w:szCs w:val="20"/>
        </w:rPr>
        <w:t xml:space="preserve">” Naciones Unidas, Comisión de Derechos Humanos, (Bogotá, D.C., 7 noviembre, 2001) en </w:t>
      </w:r>
      <w:hyperlink r:id="rId5" w:history="1">
        <w:r w:rsidRPr="0052140F">
          <w:rPr>
            <w:rStyle w:val="Hipervnculo"/>
            <w:rFonts w:ascii="Times New Roman" w:eastAsia="Times New Roman" w:hAnsi="Times New Roman" w:cs="Times New Roman"/>
            <w:sz w:val="20"/>
            <w:szCs w:val="20"/>
          </w:rPr>
          <w:t>https://goo.gl/wHsKnb</w:t>
        </w:r>
      </w:hyperlink>
      <w:r>
        <w:rPr>
          <w:rFonts w:ascii="Times New Roman" w:eastAsia="Times New Roman" w:hAnsi="Times New Roman" w:cs="Times New Roman"/>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p>
  </w:footnote>
  <w:footnote w:id="6">
    <w:p w14:paraId="231ED125" w14:textId="4FB57F8C"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w:t>
      </w:r>
      <w:r w:rsidRPr="009C2FB8">
        <w:rPr>
          <w:rFonts w:ascii="Times New Roman" w:eastAsia="Times New Roman" w:hAnsi="Times New Roman" w:cs="Times New Roman"/>
          <w:color w:val="000000"/>
          <w:sz w:val="20"/>
          <w:szCs w:val="20"/>
        </w:rPr>
        <w:t>bíd</w:t>
      </w:r>
      <w:proofErr w:type="spellEnd"/>
    </w:p>
  </w:footnote>
  <w:footnote w:id="7">
    <w:p w14:paraId="704A501B" w14:textId="77777777" w:rsidR="008B3E31" w:rsidRPr="007677C3"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Corporación SISMA Mujer “Obstáculos para acceso a la </w:t>
      </w:r>
      <w:r>
        <w:rPr>
          <w:rFonts w:ascii="Times New Roman" w:eastAsia="Times New Roman" w:hAnsi="Times New Roman" w:cs="Times New Roman"/>
          <w:color w:val="000000"/>
          <w:sz w:val="20"/>
          <w:szCs w:val="20"/>
        </w:rPr>
        <w:t>j</w:t>
      </w:r>
      <w:r w:rsidRPr="009C2FB8">
        <w:rPr>
          <w:rFonts w:ascii="Times New Roman" w:eastAsia="Times New Roman" w:hAnsi="Times New Roman" w:cs="Times New Roman"/>
          <w:color w:val="000000"/>
          <w:sz w:val="20"/>
          <w:szCs w:val="20"/>
        </w:rPr>
        <w:t xml:space="preserve">usticia de las </w:t>
      </w:r>
      <w:r>
        <w:rPr>
          <w:rFonts w:ascii="Times New Roman" w:eastAsia="Times New Roman" w:hAnsi="Times New Roman" w:cs="Times New Roman"/>
          <w:color w:val="000000"/>
          <w:sz w:val="20"/>
          <w:szCs w:val="20"/>
        </w:rPr>
        <w:t>m</w:t>
      </w:r>
      <w:r w:rsidRPr="009C2FB8">
        <w:rPr>
          <w:rFonts w:ascii="Times New Roman" w:eastAsia="Times New Roman" w:hAnsi="Times New Roman" w:cs="Times New Roman"/>
          <w:color w:val="000000"/>
          <w:sz w:val="20"/>
          <w:szCs w:val="20"/>
        </w:rPr>
        <w:t xml:space="preserve">ujeres </w:t>
      </w:r>
      <w:r>
        <w:rPr>
          <w:rFonts w:ascii="Times New Roman" w:eastAsia="Times New Roman" w:hAnsi="Times New Roman" w:cs="Times New Roman"/>
          <w:color w:val="000000"/>
          <w:sz w:val="20"/>
          <w:szCs w:val="20"/>
        </w:rPr>
        <w:t>v</w:t>
      </w:r>
      <w:r w:rsidRPr="009C2FB8">
        <w:rPr>
          <w:rFonts w:ascii="Times New Roman" w:eastAsia="Times New Roman" w:hAnsi="Times New Roman" w:cs="Times New Roman"/>
          <w:color w:val="000000"/>
          <w:sz w:val="20"/>
          <w:szCs w:val="20"/>
        </w:rPr>
        <w:t xml:space="preserve">íctimas de </w:t>
      </w:r>
      <w:r>
        <w:rPr>
          <w:rFonts w:ascii="Times New Roman" w:eastAsia="Times New Roman" w:hAnsi="Times New Roman" w:cs="Times New Roman"/>
          <w:color w:val="000000"/>
          <w:sz w:val="20"/>
          <w:szCs w:val="20"/>
        </w:rPr>
        <w:t>v</w:t>
      </w:r>
      <w:r w:rsidRPr="009C2FB8">
        <w:rPr>
          <w:rFonts w:ascii="Times New Roman" w:eastAsia="Times New Roman" w:hAnsi="Times New Roman" w:cs="Times New Roman"/>
          <w:color w:val="000000"/>
          <w:sz w:val="20"/>
          <w:szCs w:val="20"/>
        </w:rPr>
        <w:t xml:space="preserve">iolencia </w:t>
      </w:r>
      <w:r>
        <w:rPr>
          <w:rFonts w:ascii="Times New Roman" w:eastAsia="Times New Roman" w:hAnsi="Times New Roman" w:cs="Times New Roman"/>
          <w:color w:val="000000"/>
          <w:sz w:val="20"/>
          <w:szCs w:val="20"/>
        </w:rPr>
        <w:t>s</w:t>
      </w:r>
      <w:r w:rsidRPr="009C2FB8">
        <w:rPr>
          <w:rFonts w:ascii="Times New Roman" w:eastAsia="Times New Roman" w:hAnsi="Times New Roman" w:cs="Times New Roman"/>
          <w:color w:val="000000"/>
          <w:sz w:val="20"/>
          <w:szCs w:val="20"/>
        </w:rPr>
        <w:t>exual en Colombia</w:t>
      </w:r>
      <w:r>
        <w:rPr>
          <w:rFonts w:ascii="Times New Roman" w:eastAsia="Times New Roman" w:hAnsi="Times New Roman" w:cs="Times New Roman"/>
          <w:color w:val="000000"/>
          <w:sz w:val="20"/>
          <w:szCs w:val="20"/>
        </w:rPr>
        <w:t xml:space="preserve">” (2011) en </w:t>
      </w:r>
      <w:hyperlink r:id="rId6" w:history="1">
        <w:r w:rsidRPr="0052140F">
          <w:rPr>
            <w:rStyle w:val="Hipervnculo"/>
            <w:rFonts w:ascii="Times New Roman" w:eastAsia="Times New Roman" w:hAnsi="Times New Roman" w:cs="Times New Roman"/>
            <w:sz w:val="20"/>
            <w:szCs w:val="20"/>
          </w:rPr>
          <w:t>https://goo.gl/XPmW6e</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p>
  </w:footnote>
  <w:footnote w:id="8">
    <w:p w14:paraId="6DF00993" w14:textId="77777777" w:rsidR="008B3E31" w:rsidRPr="007677C3"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Estatuto de Roma</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crímenes de lesa humanidad</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i) la violación; ii) la esclavitud sexual; iii) la prostitución forzad</w:t>
      </w:r>
      <w:r w:rsidRPr="00292899">
        <w:rPr>
          <w:rFonts w:ascii="Times New Roman" w:eastAsia="Times New Roman" w:hAnsi="Times New Roman" w:cs="Times New Roman"/>
          <w:color w:val="000000"/>
          <w:sz w:val="20"/>
          <w:szCs w:val="20"/>
        </w:rPr>
        <w:t>a; iv) el embarazo forzado; v) la esterilización forzada; o vi) cualquier otra forma de violencia sexual de gravedad comparable</w:t>
      </w:r>
      <w:r>
        <w:rPr>
          <w:rFonts w:ascii="Times New Roman" w:eastAsia="Times New Roman" w:hAnsi="Times New Roman" w:cs="Times New Roman"/>
          <w:color w:val="000000"/>
          <w:sz w:val="20"/>
          <w:szCs w:val="20"/>
        </w:rPr>
        <w:t xml:space="preserve"> (A</w:t>
      </w:r>
      <w:r w:rsidRPr="003E20AF">
        <w:rPr>
          <w:rFonts w:ascii="Times New Roman" w:eastAsia="Times New Roman" w:hAnsi="Times New Roman" w:cs="Times New Roman"/>
          <w:color w:val="000000"/>
          <w:sz w:val="20"/>
          <w:szCs w:val="20"/>
        </w:rPr>
        <w:t>rtículo 7.1.g</w:t>
      </w:r>
      <w:r>
        <w:rPr>
          <w:rFonts w:ascii="Times New Roman" w:eastAsia="Times New Roman" w:hAnsi="Times New Roman" w:cs="Times New Roman"/>
          <w:color w:val="000000"/>
          <w:sz w:val="20"/>
          <w:szCs w:val="20"/>
        </w:rPr>
        <w:t>).</w:t>
      </w:r>
    </w:p>
  </w:footnote>
  <w:footnote w:id="9">
    <w:p w14:paraId="2CAC50A7"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Pr>
          <w:rFonts w:ascii="Times New Roman" w:eastAsia="Times New Roman" w:hAnsi="Times New Roman" w:cs="Times New Roman"/>
        </w:rPr>
        <w:t>A</w:t>
      </w:r>
      <w:r w:rsidRPr="003D5178">
        <w:rPr>
          <w:rFonts w:ascii="Times New Roman" w:eastAsia="Times New Roman" w:hAnsi="Times New Roman" w:cs="Times New Roman"/>
        </w:rPr>
        <w:t>rtículo 8º</w:t>
      </w:r>
      <w:r w:rsidRPr="009C2FB8">
        <w:rPr>
          <w:rFonts w:ascii="Times New Roman" w:eastAsia="Times New Roman" w:hAnsi="Times New Roman" w:cs="Times New Roman"/>
        </w:rPr>
        <w:t xml:space="preserve"> </w:t>
      </w:r>
      <w:r>
        <w:rPr>
          <w:rFonts w:ascii="Times New Roman" w:eastAsia="Times New Roman" w:hAnsi="Times New Roman" w:cs="Times New Roman"/>
        </w:rPr>
        <w:t xml:space="preserve">de la </w:t>
      </w:r>
      <w:r w:rsidRPr="007677C3">
        <w:rPr>
          <w:rFonts w:ascii="Times New Roman" w:eastAsia="Times New Roman" w:hAnsi="Times New Roman" w:cs="Times New Roman"/>
        </w:rPr>
        <w:t>Declaración</w:t>
      </w:r>
      <w:r w:rsidRPr="009C2FB8">
        <w:rPr>
          <w:rFonts w:ascii="Times New Roman" w:eastAsia="Times New Roman" w:hAnsi="Times New Roman" w:cs="Times New Roman"/>
        </w:rPr>
        <w:t xml:space="preserve"> de los Derechos Humanos</w:t>
      </w:r>
    </w:p>
  </w:footnote>
  <w:footnote w:id="10">
    <w:p w14:paraId="699EE112"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Pr>
          <w:rFonts w:ascii="Times New Roman" w:eastAsia="Times New Roman" w:hAnsi="Times New Roman" w:cs="Times New Roman"/>
        </w:rPr>
        <w:t>A</w:t>
      </w:r>
      <w:r w:rsidRPr="009C2FB8">
        <w:rPr>
          <w:rFonts w:ascii="Times New Roman" w:eastAsia="Times New Roman" w:hAnsi="Times New Roman" w:cs="Times New Roman"/>
        </w:rPr>
        <w:t>rtículo 2º, l</w:t>
      </w:r>
      <w:r w:rsidRPr="007677C3">
        <w:rPr>
          <w:rFonts w:ascii="Times New Roman" w:eastAsia="Times New Roman" w:hAnsi="Times New Roman" w:cs="Times New Roman"/>
        </w:rPr>
        <w:t>iteral c</w:t>
      </w:r>
    </w:p>
  </w:footnote>
  <w:footnote w:id="11">
    <w:p w14:paraId="0F2D578B"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sidRPr="00ED0823">
        <w:rPr>
          <w:rFonts w:ascii="Times New Roman" w:eastAsia="Times New Roman" w:hAnsi="Times New Roman" w:cs="Times New Roman"/>
          <w:color w:val="000000"/>
          <w:sz w:val="20"/>
          <w:szCs w:val="20"/>
        </w:rPr>
        <w:t>Nina</w:t>
      </w:r>
      <w:r w:rsidRPr="009C2FB8">
        <w:rPr>
          <w:rFonts w:ascii="Times New Roman" w:eastAsia="Times New Roman" w:hAnsi="Times New Roman" w:cs="Times New Roman"/>
          <w:color w:val="000000"/>
          <w:sz w:val="20"/>
          <w:szCs w:val="20"/>
        </w:rPr>
        <w:t xml:space="preserve"> Ferrer “El </w:t>
      </w:r>
      <w:r>
        <w:rPr>
          <w:rFonts w:ascii="Times New Roman" w:eastAsia="Times New Roman" w:hAnsi="Times New Roman" w:cs="Times New Roman"/>
          <w:color w:val="000000"/>
          <w:sz w:val="20"/>
          <w:szCs w:val="20"/>
        </w:rPr>
        <w:t>a</w:t>
      </w:r>
      <w:r w:rsidRPr="009C2FB8">
        <w:rPr>
          <w:rFonts w:ascii="Times New Roman" w:eastAsia="Times New Roman" w:hAnsi="Times New Roman" w:cs="Times New Roman"/>
          <w:color w:val="000000"/>
          <w:sz w:val="20"/>
          <w:szCs w:val="20"/>
        </w:rPr>
        <w:t xml:space="preserve">cceso a la </w:t>
      </w:r>
      <w:r>
        <w:rPr>
          <w:rFonts w:ascii="Times New Roman" w:eastAsia="Times New Roman" w:hAnsi="Times New Roman" w:cs="Times New Roman"/>
          <w:color w:val="000000"/>
          <w:sz w:val="20"/>
          <w:szCs w:val="20"/>
        </w:rPr>
        <w:t>j</w:t>
      </w:r>
      <w:r w:rsidRPr="009C2FB8">
        <w:rPr>
          <w:rFonts w:ascii="Times New Roman" w:eastAsia="Times New Roman" w:hAnsi="Times New Roman" w:cs="Times New Roman"/>
          <w:color w:val="000000"/>
          <w:sz w:val="20"/>
          <w:szCs w:val="20"/>
        </w:rPr>
        <w:t xml:space="preserve">usticia como elemento indispensable del ejercicio de la </w:t>
      </w:r>
      <w:r>
        <w:rPr>
          <w:rFonts w:ascii="Times New Roman" w:eastAsia="Times New Roman" w:hAnsi="Times New Roman" w:cs="Times New Roman"/>
          <w:color w:val="000000"/>
          <w:sz w:val="20"/>
          <w:szCs w:val="20"/>
        </w:rPr>
        <w:t>c</w:t>
      </w:r>
      <w:r w:rsidRPr="009C2FB8">
        <w:rPr>
          <w:rFonts w:ascii="Times New Roman" w:eastAsia="Times New Roman" w:hAnsi="Times New Roman" w:cs="Times New Roman"/>
          <w:color w:val="000000"/>
          <w:sz w:val="20"/>
          <w:szCs w:val="20"/>
        </w:rPr>
        <w:t xml:space="preserve">iudadanía </w:t>
      </w:r>
      <w:r>
        <w:rPr>
          <w:rFonts w:ascii="Times New Roman" w:eastAsia="Times New Roman" w:hAnsi="Times New Roman" w:cs="Times New Roman"/>
          <w:color w:val="000000"/>
          <w:sz w:val="20"/>
          <w:szCs w:val="20"/>
        </w:rPr>
        <w:t>f</w:t>
      </w:r>
      <w:r w:rsidRPr="009C2FB8">
        <w:rPr>
          <w:rFonts w:ascii="Times New Roman" w:eastAsia="Times New Roman" w:hAnsi="Times New Roman" w:cs="Times New Roman"/>
          <w:color w:val="000000"/>
          <w:sz w:val="20"/>
          <w:szCs w:val="20"/>
        </w:rPr>
        <w:t xml:space="preserve">emenina” </w:t>
      </w:r>
      <w:r w:rsidRPr="007677C3">
        <w:rPr>
          <w:rFonts w:ascii="Times New Roman" w:eastAsia="Times New Roman" w:hAnsi="Times New Roman" w:cs="Times New Roman"/>
          <w:i/>
          <w:color w:val="000000"/>
          <w:sz w:val="20"/>
          <w:szCs w:val="20"/>
        </w:rPr>
        <w:t>Revista Opinión Jurídica</w:t>
      </w:r>
      <w:r>
        <w:rPr>
          <w:rFonts w:ascii="Times New Roman" w:eastAsia="Times New Roman" w:hAnsi="Times New Roman" w:cs="Times New Roman"/>
          <w:color w:val="000000"/>
          <w:sz w:val="20"/>
          <w:szCs w:val="20"/>
        </w:rPr>
        <w:t xml:space="preserve">; 2010, 9 (17) en </w:t>
      </w:r>
      <w:hyperlink r:id="rId7" w:history="1">
        <w:r w:rsidRPr="0052140F">
          <w:rPr>
            <w:rStyle w:val="Hipervnculo"/>
            <w:rFonts w:ascii="Times New Roman" w:eastAsia="Times New Roman" w:hAnsi="Times New Roman" w:cs="Times New Roman"/>
            <w:sz w:val="20"/>
            <w:szCs w:val="20"/>
          </w:rPr>
          <w:t>https://goo.gl/jz5LBe</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r w:rsidRPr="00ED0823">
        <w:rPr>
          <w:rFonts w:ascii="Times New Roman" w:eastAsia="Times New Roman" w:hAnsi="Times New Roman" w:cs="Times New Roman"/>
          <w:color w:val="000000"/>
          <w:sz w:val="20"/>
          <w:szCs w:val="20"/>
        </w:rPr>
        <w:t>113-124</w:t>
      </w:r>
      <w:r>
        <w:rPr>
          <w:rFonts w:ascii="Times New Roman" w:eastAsia="Times New Roman" w:hAnsi="Times New Roman" w:cs="Times New Roman"/>
          <w:color w:val="000000"/>
          <w:sz w:val="20"/>
          <w:szCs w:val="20"/>
        </w:rPr>
        <w:t xml:space="preserve"> </w:t>
      </w:r>
    </w:p>
  </w:footnote>
  <w:footnote w:id="12">
    <w:p w14:paraId="59842777" w14:textId="77777777" w:rsidR="008B3E31" w:rsidRPr="007677C3" w:rsidRDefault="008B3E31" w:rsidP="00513E24">
      <w:pPr>
        <w:spacing w:after="0" w:line="240" w:lineRule="auto"/>
        <w:rPr>
          <w:rFonts w:ascii="Times New Roman" w:hAnsi="Times New Roman" w:cs="Times New Roman"/>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sz w:val="20"/>
          <w:szCs w:val="20"/>
        </w:rPr>
        <w:t xml:space="preserve"> </w:t>
      </w:r>
      <w:r>
        <w:rPr>
          <w:rFonts w:ascii="Times New Roman" w:hAnsi="Times New Roman" w:cs="Times New Roman"/>
          <w:sz w:val="20"/>
          <w:szCs w:val="20"/>
        </w:rPr>
        <w:t xml:space="preserve">Natalia </w:t>
      </w:r>
      <w:r w:rsidRPr="009C2FB8">
        <w:rPr>
          <w:rFonts w:ascii="Times New Roman" w:eastAsia="Times New Roman" w:hAnsi="Times New Roman" w:cs="Times New Roman"/>
          <w:sz w:val="20"/>
          <w:szCs w:val="20"/>
        </w:rPr>
        <w:t>Barbero, “Los derechos humanos de la mujer y la violencia sexual en el derecho internacional”</w:t>
      </w:r>
      <w:r>
        <w:rPr>
          <w:rFonts w:ascii="Times New Roman" w:eastAsia="Times New Roman" w:hAnsi="Times New Roman" w:cs="Times New Roman"/>
          <w:sz w:val="20"/>
          <w:szCs w:val="20"/>
        </w:rPr>
        <w:t xml:space="preserve">, </w:t>
      </w:r>
      <w:r w:rsidRPr="007677C3">
        <w:rPr>
          <w:rFonts w:ascii="Times New Roman" w:eastAsia="Times New Roman" w:hAnsi="Times New Roman" w:cs="Times New Roman"/>
          <w:i/>
          <w:sz w:val="20"/>
          <w:szCs w:val="20"/>
        </w:rPr>
        <w:t>Revista Principia IURIS</w:t>
      </w:r>
      <w:r w:rsidRPr="0002697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02697F">
        <w:rPr>
          <w:rFonts w:ascii="Times New Roman" w:eastAsia="Times New Roman" w:hAnsi="Times New Roman" w:cs="Times New Roman"/>
          <w:sz w:val="20"/>
          <w:szCs w:val="20"/>
        </w:rPr>
        <w:t>2012</w:t>
      </w:r>
      <w:r>
        <w:rPr>
          <w:rFonts w:ascii="Times New Roman" w:eastAsia="Times New Roman" w:hAnsi="Times New Roman" w:cs="Times New Roman"/>
          <w:sz w:val="20"/>
          <w:szCs w:val="20"/>
        </w:rPr>
        <w:t xml:space="preserve">, </w:t>
      </w:r>
      <w:r w:rsidRPr="0002697F">
        <w:rPr>
          <w:rFonts w:ascii="Times New Roman" w:eastAsia="Times New Roman" w:hAnsi="Times New Roman" w:cs="Times New Roman"/>
          <w:sz w:val="20"/>
          <w:szCs w:val="20"/>
        </w:rPr>
        <w:t>17</w:t>
      </w:r>
      <w:r>
        <w:rPr>
          <w:rFonts w:ascii="Times New Roman" w:eastAsia="Times New Roman" w:hAnsi="Times New Roman" w:cs="Times New Roman"/>
          <w:sz w:val="20"/>
          <w:szCs w:val="20"/>
        </w:rPr>
        <w:t xml:space="preserve">), en </w:t>
      </w:r>
      <w:hyperlink r:id="rId8" w:history="1">
        <w:r w:rsidRPr="0052140F">
          <w:rPr>
            <w:rStyle w:val="Hipervnculo"/>
            <w:rFonts w:ascii="Times New Roman" w:eastAsia="Times New Roman" w:hAnsi="Times New Roman" w:cs="Times New Roman"/>
            <w:sz w:val="20"/>
            <w:szCs w:val="20"/>
          </w:rPr>
          <w:t>https://goo.gl/KcmCTE</w:t>
        </w:r>
      </w:hyperlink>
      <w:r w:rsidRPr="0002697F">
        <w:rPr>
          <w:rFonts w:ascii="Times New Roman" w:eastAsia="Times New Roman" w:hAnsi="Times New Roman" w:cs="Times New Roman"/>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2697F">
        <w:rPr>
          <w:rFonts w:ascii="Times New Roman" w:eastAsia="Times New Roman" w:hAnsi="Times New Roman" w:cs="Times New Roman"/>
          <w:sz w:val="20"/>
          <w:szCs w:val="20"/>
        </w:rPr>
        <w:t>329 – 353</w:t>
      </w:r>
    </w:p>
  </w:footnote>
  <w:footnote w:id="13">
    <w:p w14:paraId="3DEAF45F" w14:textId="77777777" w:rsidR="008B3E31" w:rsidRPr="007677C3" w:rsidRDefault="008B3E31" w:rsidP="00513E24">
      <w:pPr>
        <w:spacing w:after="0" w:line="240" w:lineRule="auto"/>
        <w:rPr>
          <w:rFonts w:ascii="Times New Roman" w:eastAsia="Times New Roman" w:hAnsi="Times New Roman" w:cs="Times New Roman"/>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sz w:val="20"/>
          <w:szCs w:val="20"/>
        </w:rPr>
        <w:t xml:space="preserve"> </w:t>
      </w:r>
      <w:r w:rsidRPr="009C2FB8">
        <w:rPr>
          <w:rFonts w:ascii="Times New Roman" w:eastAsia="Times New Roman" w:hAnsi="Times New Roman" w:cs="Times New Roman"/>
          <w:sz w:val="20"/>
          <w:szCs w:val="20"/>
        </w:rPr>
        <w:t>Corporación Humanas, “Aportes para el Acceso a la Justicia de las Mujeres en Colombia”</w:t>
      </w:r>
      <w:r>
        <w:rPr>
          <w:rFonts w:ascii="Times New Roman" w:eastAsia="Times New Roman" w:hAnsi="Times New Roman" w:cs="Times New Roman"/>
          <w:sz w:val="20"/>
          <w:szCs w:val="20"/>
        </w:rPr>
        <w:t xml:space="preserve"> (2011) en </w:t>
      </w:r>
      <w:hyperlink r:id="rId9" w:history="1">
        <w:r w:rsidRPr="0052140F">
          <w:rPr>
            <w:rStyle w:val="Hipervnculo"/>
            <w:rFonts w:ascii="Times New Roman" w:eastAsia="Times New Roman" w:hAnsi="Times New Roman" w:cs="Times New Roman"/>
            <w:sz w:val="20"/>
            <w:szCs w:val="20"/>
          </w:rPr>
          <w:t>https://goo.gl/wu7XBM</w:t>
        </w:r>
      </w:hyperlink>
      <w:r>
        <w:rPr>
          <w:rFonts w:ascii="Times New Roman" w:eastAsia="Times New Roman" w:hAnsi="Times New Roman" w:cs="Times New Roman"/>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115</w:t>
      </w:r>
    </w:p>
  </w:footnote>
  <w:footnote w:id="14">
    <w:p w14:paraId="79ADA8D0" w14:textId="77777777" w:rsidR="008B3E31" w:rsidRPr="007677C3" w:rsidRDefault="008B3E31" w:rsidP="00513E24">
      <w:pPr>
        <w:spacing w:after="0" w:line="240" w:lineRule="auto"/>
        <w:rPr>
          <w:rFonts w:ascii="Times New Roman" w:hAnsi="Times New Roman" w:cs="Times New Roman"/>
          <w:sz w:val="20"/>
          <w:szCs w:val="20"/>
        </w:rPr>
      </w:pPr>
      <w:r w:rsidRPr="007677C3">
        <w:rPr>
          <w:rFonts w:ascii="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Víctor</w:t>
      </w:r>
      <w:r w:rsidRPr="009C2FB8">
        <w:rPr>
          <w:rFonts w:ascii="Times New Roman" w:eastAsia="Times New Roman" w:hAnsi="Times New Roman" w:cs="Times New Roman"/>
          <w:sz w:val="20"/>
          <w:szCs w:val="20"/>
        </w:rPr>
        <w:t xml:space="preserve"> </w:t>
      </w:r>
      <w:proofErr w:type="spellStart"/>
      <w:r w:rsidRPr="009C2FB8">
        <w:rPr>
          <w:rFonts w:ascii="Times New Roman" w:eastAsia="Times New Roman" w:hAnsi="Times New Roman" w:cs="Times New Roman"/>
          <w:sz w:val="20"/>
          <w:szCs w:val="20"/>
        </w:rPr>
        <w:t>Abramovich</w:t>
      </w:r>
      <w:proofErr w:type="spellEnd"/>
      <w:r w:rsidRPr="009C2FB8">
        <w:rPr>
          <w:rFonts w:ascii="Times New Roman" w:eastAsia="Times New Roman" w:hAnsi="Times New Roman" w:cs="Times New Roman"/>
          <w:sz w:val="20"/>
          <w:szCs w:val="20"/>
        </w:rPr>
        <w:t>, “De las violaciones masivas a los patrones estructurales: nuevos enfoques y clásicas tensiones en el sistema interamericano de Derechos Humanos”,</w:t>
      </w:r>
      <w:r>
        <w:rPr>
          <w:rFonts w:ascii="Times New Roman" w:eastAsia="Times New Roman" w:hAnsi="Times New Roman" w:cs="Times New Roman"/>
          <w:sz w:val="20"/>
          <w:szCs w:val="20"/>
        </w:rPr>
        <w:t xml:space="preserve"> </w:t>
      </w:r>
      <w:r w:rsidRPr="007677C3">
        <w:rPr>
          <w:rFonts w:ascii="Times New Roman" w:eastAsia="Times New Roman" w:hAnsi="Times New Roman" w:cs="Times New Roman"/>
          <w:i/>
          <w:sz w:val="20"/>
          <w:szCs w:val="20"/>
        </w:rPr>
        <w:t xml:space="preserve">Revista Derecho PUCP </w:t>
      </w:r>
      <w:r>
        <w:rPr>
          <w:rFonts w:ascii="Times New Roman" w:eastAsia="Times New Roman" w:hAnsi="Times New Roman" w:cs="Times New Roman"/>
          <w:sz w:val="20"/>
          <w:szCs w:val="20"/>
        </w:rPr>
        <w:t xml:space="preserve">(2009, 63) en </w:t>
      </w:r>
      <w:hyperlink r:id="rId10" w:history="1">
        <w:r w:rsidRPr="0052140F">
          <w:rPr>
            <w:rStyle w:val="Hipervnculo"/>
            <w:rFonts w:ascii="Times New Roman" w:eastAsia="Times New Roman" w:hAnsi="Times New Roman" w:cs="Times New Roman"/>
            <w:sz w:val="20"/>
            <w:szCs w:val="20"/>
          </w:rPr>
          <w:t>https://goo.gl/3ZPxcr</w:t>
        </w:r>
      </w:hyperlink>
      <w:r>
        <w:rPr>
          <w:rFonts w:ascii="Times New Roman" w:eastAsia="Times New Roman" w:hAnsi="Times New Roman" w:cs="Times New Roman"/>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C2FB8">
        <w:rPr>
          <w:rFonts w:ascii="Times New Roman" w:eastAsia="Times New Roman" w:hAnsi="Times New Roman" w:cs="Times New Roman"/>
          <w:sz w:val="20"/>
          <w:szCs w:val="20"/>
        </w:rPr>
        <w:t>24.</w:t>
      </w:r>
    </w:p>
  </w:footnote>
  <w:footnote w:id="15">
    <w:p w14:paraId="16323EA2"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 xml:space="preserve">Comisión Interamericana de Derechos Humanos, </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Acceso a la Justicia para Mujeres Víctimas de Violencia en las Américas</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(2007), en</w:t>
      </w:r>
      <w:r w:rsidRPr="009C2FB8">
        <w:rPr>
          <w:rFonts w:ascii="Times New Roman" w:eastAsia="Times New Roman" w:hAnsi="Times New Roman" w:cs="Times New Roman"/>
          <w:color w:val="000000"/>
          <w:sz w:val="20"/>
          <w:szCs w:val="20"/>
        </w:rPr>
        <w:t xml:space="preserve"> </w:t>
      </w:r>
      <w:hyperlink r:id="rId11" w:history="1">
        <w:r w:rsidRPr="0052140F">
          <w:rPr>
            <w:rStyle w:val="Hipervnculo"/>
            <w:rFonts w:ascii="Times New Roman" w:eastAsia="Times New Roman" w:hAnsi="Times New Roman" w:cs="Times New Roman"/>
            <w:sz w:val="20"/>
            <w:szCs w:val="20"/>
          </w:rPr>
          <w:t>https://goo.gl/u1mKbx</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1.</w:t>
      </w:r>
    </w:p>
  </w:footnote>
  <w:footnote w:id="16">
    <w:p w14:paraId="20998520" w14:textId="77777777" w:rsidR="008B3E31" w:rsidRDefault="008B3E31" w:rsidP="00513E24">
      <w:pPr>
        <w:pStyle w:val="Textonotapie"/>
      </w:pPr>
      <w:r>
        <w:rPr>
          <w:rStyle w:val="Refdenotaalpie"/>
        </w:rPr>
        <w:footnoteRef/>
      </w:r>
      <w:r>
        <w:t xml:space="preserve"> </w:t>
      </w:r>
      <w:r w:rsidRPr="00912C16">
        <w:rPr>
          <w:rFonts w:ascii="Times New Roman" w:eastAsia="Times New Roman" w:hAnsi="Times New Roman" w:cs="Times New Roman"/>
          <w:color w:val="000000"/>
        </w:rPr>
        <w:t xml:space="preserve">Roxana </w:t>
      </w:r>
      <w:r>
        <w:rPr>
          <w:rFonts w:ascii="Times New Roman" w:eastAsia="Times New Roman" w:hAnsi="Times New Roman" w:cs="Times New Roman"/>
          <w:color w:val="000000"/>
        </w:rPr>
        <w:t>Arroyo Vargas, “Acceso a la j</w:t>
      </w:r>
      <w:r w:rsidRPr="00912C16">
        <w:rPr>
          <w:rFonts w:ascii="Times New Roman" w:eastAsia="Times New Roman" w:hAnsi="Times New Roman" w:cs="Times New Roman"/>
          <w:color w:val="000000"/>
        </w:rPr>
        <w:t>usticia para las Mujeres…</w:t>
      </w:r>
      <w:r>
        <w:rPr>
          <w:rFonts w:ascii="Times New Roman" w:eastAsia="Times New Roman" w:hAnsi="Times New Roman" w:cs="Times New Roman"/>
          <w:color w:val="000000"/>
        </w:rPr>
        <w:t xml:space="preserve"> el l</w:t>
      </w:r>
      <w:r w:rsidRPr="00912C16">
        <w:rPr>
          <w:rFonts w:ascii="Times New Roman" w:eastAsia="Times New Roman" w:hAnsi="Times New Roman" w:cs="Times New Roman"/>
          <w:color w:val="000000"/>
        </w:rPr>
        <w:t xml:space="preserve">aberinto androcéntrico del </w:t>
      </w:r>
      <w:r>
        <w:rPr>
          <w:rFonts w:ascii="Times New Roman" w:eastAsia="Times New Roman" w:hAnsi="Times New Roman" w:cs="Times New Roman"/>
          <w:color w:val="000000"/>
        </w:rPr>
        <w:t xml:space="preserve">derecho” </w:t>
      </w:r>
      <w:r w:rsidRPr="003E20AF">
        <w:rPr>
          <w:rFonts w:ascii="Times New Roman" w:eastAsia="Times New Roman" w:hAnsi="Times New Roman" w:cs="Times New Roman"/>
          <w:i/>
          <w:color w:val="000000"/>
        </w:rPr>
        <w:t>Revista IIDH</w:t>
      </w:r>
      <w:r w:rsidRPr="00912C1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(San José de Costa Rica, </w:t>
      </w:r>
      <w:r w:rsidRPr="00912C16">
        <w:rPr>
          <w:rFonts w:ascii="Times New Roman" w:eastAsia="Times New Roman" w:hAnsi="Times New Roman" w:cs="Times New Roman"/>
          <w:color w:val="000000"/>
        </w:rPr>
        <w:t xml:space="preserve">2011, </w:t>
      </w:r>
      <w:r>
        <w:rPr>
          <w:rFonts w:ascii="Times New Roman" w:eastAsia="Times New Roman" w:hAnsi="Times New Roman" w:cs="Times New Roman"/>
          <w:color w:val="000000"/>
        </w:rPr>
        <w:t xml:space="preserve">53) </w:t>
      </w:r>
      <w:r w:rsidRPr="00912C16">
        <w:rPr>
          <w:rFonts w:ascii="Times New Roman" w:eastAsia="Times New Roman" w:hAnsi="Times New Roman" w:cs="Times New Roman"/>
          <w:color w:val="000000"/>
        </w:rPr>
        <w:t xml:space="preserve">en </w:t>
      </w:r>
      <w:hyperlink r:id="rId12" w:history="1">
        <w:r w:rsidRPr="0052140F">
          <w:rPr>
            <w:rStyle w:val="Hipervnculo"/>
            <w:rFonts w:ascii="Times New Roman" w:eastAsia="Times New Roman" w:hAnsi="Times New Roman" w:cs="Times New Roman"/>
          </w:rPr>
          <w:t>https://goo.gl/FXVBMZ</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w:t>
      </w:r>
      <w:r w:rsidRPr="003E20AF">
        <w:rPr>
          <w:rFonts w:ascii="Times New Roman" w:eastAsia="Times New Roman" w:hAnsi="Times New Roman" w:cs="Times New Roman"/>
        </w:rPr>
        <w:t xml:space="preserve">acceso </w:t>
      </w:r>
      <w:r>
        <w:rPr>
          <w:rFonts w:ascii="Times New Roman" w:eastAsia="Times New Roman" w:hAnsi="Times New Roman" w:cs="Times New Roman"/>
        </w:rPr>
        <w:t>12 julio, 2018)</w:t>
      </w:r>
    </w:p>
  </w:footnote>
  <w:footnote w:id="17">
    <w:p w14:paraId="3C94DFE9" w14:textId="77777777" w:rsidR="008B3E31" w:rsidRPr="007677C3"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Oficina del Alto Comisionado para la Paz, “A</w:t>
      </w:r>
      <w:r w:rsidRPr="009C7653">
        <w:rPr>
          <w:rFonts w:ascii="Times New Roman" w:eastAsia="Times New Roman" w:hAnsi="Times New Roman" w:cs="Times New Roman"/>
          <w:color w:val="000000"/>
          <w:sz w:val="20"/>
          <w:szCs w:val="20"/>
        </w:rPr>
        <w:t>cuerdo</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final</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para</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la</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terminación</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del</w:t>
      </w:r>
      <w:r>
        <w:rPr>
          <w:rFonts w:ascii="Times New Roman" w:eastAsia="Times New Roman" w:hAnsi="Times New Roman" w:cs="Times New Roman"/>
          <w:color w:val="000000"/>
          <w:sz w:val="20"/>
          <w:szCs w:val="20"/>
        </w:rPr>
        <w:t xml:space="preserve"> conflicto y la construcción de una </w:t>
      </w:r>
      <w:r w:rsidRPr="009C7653">
        <w:rPr>
          <w:rFonts w:ascii="Times New Roman" w:eastAsia="Times New Roman" w:hAnsi="Times New Roman" w:cs="Times New Roman"/>
          <w:color w:val="000000"/>
          <w:sz w:val="20"/>
          <w:szCs w:val="20"/>
        </w:rPr>
        <w:t>paz</w:t>
      </w:r>
      <w:r>
        <w:rPr>
          <w:rFonts w:ascii="Times New Roman" w:eastAsia="Times New Roman" w:hAnsi="Times New Roman" w:cs="Times New Roman"/>
          <w:color w:val="000000"/>
          <w:sz w:val="20"/>
          <w:szCs w:val="20"/>
        </w:rPr>
        <w:t xml:space="preserve"> e</w:t>
      </w:r>
      <w:r w:rsidRPr="009C7653">
        <w:rPr>
          <w:rFonts w:ascii="Times New Roman" w:eastAsia="Times New Roman" w:hAnsi="Times New Roman" w:cs="Times New Roman"/>
          <w:color w:val="000000"/>
          <w:sz w:val="20"/>
          <w:szCs w:val="20"/>
        </w:rPr>
        <w:t>stable</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y</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duradera</w:t>
      </w:r>
      <w:r>
        <w:rPr>
          <w:rFonts w:ascii="Times New Roman" w:eastAsia="Times New Roman" w:hAnsi="Times New Roman" w:cs="Times New Roman"/>
          <w:color w:val="000000"/>
          <w:sz w:val="20"/>
          <w:szCs w:val="20"/>
        </w:rPr>
        <w:t xml:space="preserve">”, (2016), en </w:t>
      </w:r>
      <w:hyperlink r:id="rId13" w:history="1">
        <w:r w:rsidRPr="0052140F">
          <w:rPr>
            <w:rStyle w:val="Hipervnculo"/>
            <w:rFonts w:ascii="Times New Roman" w:eastAsia="Times New Roman" w:hAnsi="Times New Roman" w:cs="Times New Roman"/>
            <w:sz w:val="20"/>
            <w:szCs w:val="20"/>
          </w:rPr>
          <w:t>https://goo.gl/nQbwyL</w:t>
        </w:r>
      </w:hyperlink>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(acceso 12 julio, 2018)</w:t>
      </w:r>
    </w:p>
  </w:footnote>
  <w:footnote w:id="18">
    <w:p w14:paraId="365ECBD5"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sidRPr="00C90F8B">
        <w:rPr>
          <w:rFonts w:ascii="Times New Roman" w:eastAsia="Times New Roman" w:hAnsi="Times New Roman" w:cs="Times New Roman"/>
          <w:color w:val="000000"/>
          <w:sz w:val="20"/>
          <w:szCs w:val="20"/>
        </w:rPr>
        <w:t>N</w:t>
      </w:r>
      <w:r>
        <w:rPr>
          <w:rFonts w:ascii="Times New Roman" w:eastAsia="Times New Roman" w:hAnsi="Times New Roman" w:cs="Times New Roman"/>
          <w:color w:val="000000"/>
          <w:sz w:val="20"/>
          <w:szCs w:val="20"/>
        </w:rPr>
        <w:t>ohora L.</w:t>
      </w:r>
      <w:r w:rsidRPr="00C90F8B">
        <w:rPr>
          <w:rFonts w:ascii="Times New Roman" w:eastAsia="Times New Roman" w:hAnsi="Times New Roman" w:cs="Times New Roman"/>
          <w:color w:val="000000"/>
          <w:sz w:val="20"/>
          <w:szCs w:val="20"/>
        </w:rPr>
        <w:t xml:space="preserve"> Álvarez</w:t>
      </w:r>
      <w:r>
        <w:rPr>
          <w:rFonts w:ascii="Times New Roman" w:eastAsia="Times New Roman" w:hAnsi="Times New Roman" w:cs="Times New Roman"/>
          <w:color w:val="000000"/>
          <w:sz w:val="20"/>
          <w:szCs w:val="20"/>
        </w:rPr>
        <w:t xml:space="preserve"> et al., “</w:t>
      </w:r>
      <w:r w:rsidRPr="00C90F8B">
        <w:rPr>
          <w:rFonts w:ascii="Times New Roman" w:eastAsia="Times New Roman" w:hAnsi="Times New Roman" w:cs="Times New Roman"/>
          <w:color w:val="000000"/>
          <w:sz w:val="20"/>
          <w:szCs w:val="20"/>
        </w:rPr>
        <w:t>El papel del acceso a la justicia en la superación de la discriminación hacia las mujeres, los niños, las niñas y adolescentes</w:t>
      </w:r>
      <w:r>
        <w:rPr>
          <w:rFonts w:ascii="Times New Roman" w:eastAsia="Times New Roman" w:hAnsi="Times New Roman" w:cs="Times New Roman"/>
          <w:color w:val="000000"/>
          <w:sz w:val="20"/>
          <w:szCs w:val="20"/>
        </w:rPr>
        <w:t xml:space="preserve">” (2013), en: </w:t>
      </w:r>
      <w:hyperlink r:id="rId14" w:history="1">
        <w:r w:rsidRPr="0052140F">
          <w:rPr>
            <w:rStyle w:val="Hipervnculo"/>
            <w:rFonts w:ascii="Times New Roman" w:eastAsia="Times New Roman" w:hAnsi="Times New Roman" w:cs="Times New Roman"/>
            <w:sz w:val="20"/>
            <w:szCs w:val="20"/>
          </w:rPr>
          <w:t>https://goo.gl/c1w2TW</w:t>
        </w:r>
      </w:hyperlink>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29</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(acceso 12 julio, 2018)</w:t>
      </w:r>
    </w:p>
  </w:footnote>
  <w:footnote w:id="19">
    <w:p w14:paraId="6DBE6A37" w14:textId="77777777" w:rsidR="008B3E31" w:rsidRPr="007677C3" w:rsidRDefault="008B3E31" w:rsidP="00513E24">
      <w:pPr>
        <w:pBdr>
          <w:top w:val="nil"/>
          <w:left w:val="nil"/>
          <w:bottom w:val="nil"/>
          <w:right w:val="nil"/>
          <w:between w:val="nil"/>
        </w:pBdr>
        <w:spacing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Rocío Martínez et al., </w:t>
      </w:r>
      <w:r w:rsidRPr="009C2FB8">
        <w:rPr>
          <w:rFonts w:ascii="Times New Roman" w:eastAsia="Times New Roman" w:hAnsi="Times New Roman" w:cs="Times New Roman"/>
          <w:color w:val="000000"/>
          <w:sz w:val="20"/>
          <w:szCs w:val="20"/>
        </w:rPr>
        <w:t>La guerra inscrita en el cuerpo</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Informe </w:t>
      </w:r>
      <w:r>
        <w:rPr>
          <w:rFonts w:ascii="Times New Roman" w:eastAsia="Times New Roman" w:hAnsi="Times New Roman" w:cs="Times New Roman"/>
          <w:color w:val="000000"/>
          <w:sz w:val="20"/>
          <w:szCs w:val="20"/>
        </w:rPr>
        <w:t>n</w:t>
      </w:r>
      <w:r w:rsidRPr="009C2FB8">
        <w:rPr>
          <w:rFonts w:ascii="Times New Roman" w:eastAsia="Times New Roman" w:hAnsi="Times New Roman" w:cs="Times New Roman"/>
          <w:color w:val="000000"/>
          <w:sz w:val="20"/>
          <w:szCs w:val="20"/>
        </w:rPr>
        <w:t xml:space="preserve">acional de </w:t>
      </w:r>
      <w:r>
        <w:rPr>
          <w:rFonts w:ascii="Times New Roman" w:eastAsia="Times New Roman" w:hAnsi="Times New Roman" w:cs="Times New Roman"/>
          <w:color w:val="000000"/>
          <w:sz w:val="20"/>
          <w:szCs w:val="20"/>
        </w:rPr>
        <w:t>v</w:t>
      </w:r>
      <w:r w:rsidRPr="009C2FB8">
        <w:rPr>
          <w:rFonts w:ascii="Times New Roman" w:eastAsia="Times New Roman" w:hAnsi="Times New Roman" w:cs="Times New Roman"/>
          <w:color w:val="000000"/>
          <w:sz w:val="20"/>
          <w:szCs w:val="20"/>
        </w:rPr>
        <w:t xml:space="preserve">iolencia sexual en el conflicto armado, </w:t>
      </w:r>
      <w:r w:rsidRPr="007677C3">
        <w:rPr>
          <w:rFonts w:ascii="Times New Roman" w:eastAsia="Times New Roman" w:hAnsi="Times New Roman" w:cs="Times New Roman"/>
          <w:i/>
          <w:color w:val="000000"/>
          <w:sz w:val="20"/>
          <w:szCs w:val="20"/>
        </w:rPr>
        <w:t>CNMH</w:t>
      </w:r>
      <w:r>
        <w:rPr>
          <w:rFonts w:ascii="Times New Roman" w:eastAsia="Times New Roman" w:hAnsi="Times New Roman" w:cs="Times New Roman"/>
          <w:color w:val="000000"/>
          <w:sz w:val="20"/>
          <w:szCs w:val="20"/>
        </w:rPr>
        <w:t xml:space="preserve">, (2017), en </w:t>
      </w:r>
      <w:hyperlink r:id="rId15" w:history="1">
        <w:r w:rsidRPr="0052140F">
          <w:rPr>
            <w:rStyle w:val="Hipervnculo"/>
            <w:rFonts w:ascii="Times New Roman" w:eastAsia="Times New Roman" w:hAnsi="Times New Roman" w:cs="Times New Roman"/>
            <w:sz w:val="20"/>
            <w:szCs w:val="20"/>
          </w:rPr>
          <w:t>https://goo.gl/Hc54f8</w:t>
        </w:r>
      </w:hyperlink>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330</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(acceso 12 julio, 2018)</w:t>
      </w:r>
    </w:p>
  </w:footnote>
  <w:footnote w:id="20">
    <w:p w14:paraId="3CFDB6E4"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Pr>
          <w:rFonts w:ascii="Times New Roman" w:hAnsi="Times New Roman" w:cs="Times New Roman"/>
        </w:rPr>
        <w:t>A</w:t>
      </w:r>
      <w:r w:rsidRPr="007677C3">
        <w:rPr>
          <w:rFonts w:ascii="Times New Roman" w:eastAsia="Times New Roman" w:hAnsi="Times New Roman" w:cs="Times New Roman"/>
        </w:rPr>
        <w:t>rtículo 4</w:t>
      </w:r>
      <w:r>
        <w:rPr>
          <w:rFonts w:ascii="Times New Roman" w:eastAsia="Times New Roman" w:hAnsi="Times New Roman" w:cs="Times New Roman"/>
        </w:rPr>
        <w:t>,</w:t>
      </w:r>
      <w:r w:rsidRPr="00292899">
        <w:rPr>
          <w:rFonts w:ascii="Times New Roman" w:eastAsia="Times New Roman" w:hAnsi="Times New Roman" w:cs="Times New Roman"/>
        </w:rPr>
        <w:t xml:space="preserve"> </w:t>
      </w:r>
      <w:r>
        <w:rPr>
          <w:rFonts w:ascii="Times New Roman" w:eastAsia="Times New Roman" w:hAnsi="Times New Roman" w:cs="Times New Roman"/>
        </w:rPr>
        <w:t>n</w:t>
      </w:r>
      <w:r w:rsidRPr="007677C3">
        <w:rPr>
          <w:rFonts w:ascii="Times New Roman" w:eastAsia="Times New Roman" w:hAnsi="Times New Roman" w:cs="Times New Roman"/>
        </w:rPr>
        <w:t>umeral C</w:t>
      </w:r>
    </w:p>
  </w:footnote>
  <w:footnote w:id="21">
    <w:p w14:paraId="6C5E2CDB" w14:textId="77777777" w:rsidR="008B3E31" w:rsidRPr="007677C3"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Ana M. </w:t>
      </w:r>
      <w:r w:rsidRPr="009C2FB8">
        <w:rPr>
          <w:rFonts w:ascii="Times New Roman" w:eastAsia="Times New Roman" w:hAnsi="Times New Roman" w:cs="Times New Roman"/>
          <w:color w:val="000000"/>
          <w:sz w:val="20"/>
          <w:szCs w:val="20"/>
        </w:rPr>
        <w:t>Navarrete “La responsabilidad del Estado y su adecuación a parámetros interamericanos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Estudios Socio-jurídicos, </w:t>
      </w:r>
      <w:r>
        <w:rPr>
          <w:rFonts w:ascii="Times New Roman" w:eastAsia="Times New Roman" w:hAnsi="Times New Roman" w:cs="Times New Roman"/>
          <w:color w:val="000000"/>
          <w:sz w:val="20"/>
          <w:szCs w:val="20"/>
        </w:rPr>
        <w:t>(2010,</w:t>
      </w:r>
      <w:r w:rsidRPr="00B17E27">
        <w:t xml:space="preserve"> </w:t>
      </w:r>
      <w:r w:rsidRPr="00B17E27">
        <w:rPr>
          <w:rFonts w:ascii="Times New Roman" w:eastAsia="Times New Roman" w:hAnsi="Times New Roman" w:cs="Times New Roman"/>
          <w:color w:val="000000"/>
          <w:sz w:val="20"/>
          <w:szCs w:val="20"/>
        </w:rPr>
        <w:t>v. 11, n. 2</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en </w:t>
      </w:r>
      <w:hyperlink r:id="rId16" w:history="1">
        <w:r w:rsidRPr="0052140F">
          <w:rPr>
            <w:rStyle w:val="Hipervnculo"/>
            <w:rFonts w:ascii="Times New Roman" w:eastAsia="Times New Roman" w:hAnsi="Times New Roman" w:cs="Times New Roman"/>
            <w:sz w:val="20"/>
            <w:szCs w:val="20"/>
          </w:rPr>
          <w:t>https://goo.gl/ZFkCRL</w:t>
        </w:r>
      </w:hyperlink>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335-376</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(acceso 12 julio, 2018)</w:t>
      </w:r>
    </w:p>
  </w:footnote>
  <w:footnote w:id="22">
    <w:p w14:paraId="73EBBA34"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sidRPr="00DD11D9">
        <w:rPr>
          <w:rFonts w:ascii="Times New Roman" w:eastAsia="Times New Roman" w:hAnsi="Times New Roman" w:cs="Times New Roman"/>
        </w:rPr>
        <w:t>Corte Interamericana de Derechos Humanos</w:t>
      </w:r>
      <w:r>
        <w:rPr>
          <w:rFonts w:ascii="Times New Roman" w:eastAsia="Times New Roman" w:hAnsi="Times New Roman" w:cs="Times New Roman"/>
        </w:rPr>
        <w:t>, “S</w:t>
      </w:r>
      <w:r w:rsidRPr="007677C3">
        <w:rPr>
          <w:rFonts w:ascii="Times New Roman" w:eastAsia="Times New Roman" w:hAnsi="Times New Roman" w:cs="Times New Roman"/>
        </w:rPr>
        <w:t xml:space="preserve">entencia del </w:t>
      </w:r>
      <w:r w:rsidRPr="00DD11D9">
        <w:rPr>
          <w:rFonts w:ascii="Times New Roman" w:eastAsia="Times New Roman" w:hAnsi="Times New Roman" w:cs="Times New Roman"/>
        </w:rPr>
        <w:t>29 de julio de 1988</w:t>
      </w:r>
      <w:r>
        <w:rPr>
          <w:rFonts w:ascii="Times New Roman" w:eastAsia="Times New Roman" w:hAnsi="Times New Roman" w:cs="Times New Roman"/>
        </w:rPr>
        <w:t xml:space="preserve">, </w:t>
      </w:r>
      <w:r w:rsidRPr="007677C3">
        <w:rPr>
          <w:rFonts w:ascii="Times New Roman" w:eastAsia="Times New Roman" w:hAnsi="Times New Roman" w:cs="Times New Roman"/>
        </w:rPr>
        <w:t xml:space="preserve">caso </w:t>
      </w:r>
      <w:r w:rsidRPr="00292899">
        <w:rPr>
          <w:rFonts w:ascii="Times New Roman" w:eastAsia="Times New Roman" w:hAnsi="Times New Roman" w:cs="Times New Roman"/>
        </w:rPr>
        <w:t>Velásquez</w:t>
      </w:r>
      <w:r w:rsidRPr="007677C3">
        <w:rPr>
          <w:rFonts w:ascii="Times New Roman" w:eastAsia="Times New Roman" w:hAnsi="Times New Roman" w:cs="Times New Roman"/>
        </w:rPr>
        <w:t xml:space="preserve"> </w:t>
      </w:r>
      <w:r w:rsidRPr="00292899">
        <w:rPr>
          <w:rFonts w:ascii="Times New Roman" w:eastAsia="Times New Roman" w:hAnsi="Times New Roman" w:cs="Times New Roman"/>
        </w:rPr>
        <w:t>Rodríguez</w:t>
      </w:r>
      <w:r w:rsidRPr="007677C3">
        <w:rPr>
          <w:rFonts w:ascii="Times New Roman" w:eastAsia="Times New Roman" w:hAnsi="Times New Roman" w:cs="Times New Roman"/>
        </w:rPr>
        <w:t xml:space="preserve"> vs Honduras</w:t>
      </w:r>
      <w:r>
        <w:rPr>
          <w:rFonts w:ascii="Times New Roman" w:eastAsia="Times New Roman" w:hAnsi="Times New Roman" w:cs="Times New Roman"/>
        </w:rPr>
        <w:t>”,</w:t>
      </w:r>
      <w:r w:rsidRPr="007677C3">
        <w:rPr>
          <w:rFonts w:ascii="Times New Roman" w:eastAsia="Times New Roman" w:hAnsi="Times New Roman" w:cs="Times New Roman"/>
        </w:rPr>
        <w:t xml:space="preserve"> numeral 172</w:t>
      </w:r>
    </w:p>
  </w:footnote>
  <w:footnote w:id="23">
    <w:p w14:paraId="3553456B"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sidRPr="00F60516">
        <w:rPr>
          <w:rFonts w:ascii="Times New Roman" w:eastAsia="Times New Roman" w:hAnsi="Times New Roman" w:cs="Times New Roman"/>
        </w:rPr>
        <w:t>Declaración Universal de los Derechos Humanos</w:t>
      </w:r>
      <w:r>
        <w:rPr>
          <w:rFonts w:ascii="Times New Roman" w:eastAsia="Times New Roman" w:hAnsi="Times New Roman" w:cs="Times New Roman"/>
        </w:rPr>
        <w:t xml:space="preserve">, </w:t>
      </w:r>
      <w:r w:rsidRPr="007677C3">
        <w:rPr>
          <w:rFonts w:ascii="Times New Roman" w:eastAsia="Times New Roman" w:hAnsi="Times New Roman" w:cs="Times New Roman"/>
        </w:rPr>
        <w:t>artículo 8°</w:t>
      </w:r>
      <w:r>
        <w:rPr>
          <w:rFonts w:ascii="Times New Roman" w:eastAsia="Times New Roman" w:hAnsi="Times New Roman" w:cs="Times New Roman"/>
        </w:rPr>
        <w:t>.</w:t>
      </w:r>
    </w:p>
  </w:footnote>
  <w:footnote w:id="24">
    <w:p w14:paraId="569ADC55"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Pr>
          <w:rFonts w:ascii="Times New Roman" w:eastAsia="Times New Roman" w:hAnsi="Times New Roman" w:cs="Times New Roman"/>
        </w:rPr>
        <w:t>A</w:t>
      </w:r>
      <w:r w:rsidRPr="007677C3">
        <w:rPr>
          <w:rFonts w:ascii="Times New Roman" w:eastAsia="Times New Roman" w:hAnsi="Times New Roman" w:cs="Times New Roman"/>
        </w:rPr>
        <w:t>rtículo 2°</w:t>
      </w:r>
      <w:r>
        <w:rPr>
          <w:rFonts w:ascii="Times New Roman" w:eastAsia="Times New Roman" w:hAnsi="Times New Roman" w:cs="Times New Roman"/>
        </w:rPr>
        <w:t>,</w:t>
      </w:r>
      <w:r w:rsidRPr="007677C3">
        <w:rPr>
          <w:rFonts w:ascii="Times New Roman" w:eastAsia="Times New Roman" w:hAnsi="Times New Roman" w:cs="Times New Roman"/>
        </w:rPr>
        <w:t xml:space="preserve"> literal f</w:t>
      </w:r>
      <w:r>
        <w:rPr>
          <w:rFonts w:ascii="Times New Roman" w:eastAsia="Times New Roman" w:hAnsi="Times New Roman" w:cs="Times New Roman"/>
        </w:rPr>
        <w:t>.</w:t>
      </w:r>
    </w:p>
  </w:footnote>
  <w:footnote w:id="25">
    <w:p w14:paraId="0E038724" w14:textId="77777777" w:rsidR="008B3E31" w:rsidRPr="00292899"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María I. </w:t>
      </w:r>
      <w:r w:rsidRPr="009C2FB8">
        <w:rPr>
          <w:rFonts w:ascii="Times New Roman" w:eastAsia="Times New Roman" w:hAnsi="Times New Roman" w:cs="Times New Roman"/>
          <w:color w:val="000000"/>
          <w:sz w:val="20"/>
          <w:szCs w:val="20"/>
        </w:rPr>
        <w:t xml:space="preserve">Franco y </w:t>
      </w:r>
      <w:r>
        <w:rPr>
          <w:rFonts w:ascii="Times New Roman" w:eastAsia="Times New Roman" w:hAnsi="Times New Roman" w:cs="Times New Roman"/>
          <w:color w:val="000000"/>
          <w:sz w:val="20"/>
          <w:szCs w:val="20"/>
        </w:rPr>
        <w:t xml:space="preserve">Dora C. </w:t>
      </w:r>
      <w:r w:rsidRPr="009C2FB8">
        <w:rPr>
          <w:rFonts w:ascii="Times New Roman" w:eastAsia="Times New Roman" w:hAnsi="Times New Roman" w:cs="Times New Roman"/>
          <w:color w:val="000000"/>
          <w:sz w:val="20"/>
          <w:szCs w:val="20"/>
        </w:rPr>
        <w:t>Rodríguez, “Porque te quiero te aporreo: la violencia contra las mujeres como el sustento del patriarcado</w:t>
      </w:r>
      <w:r w:rsidRPr="0029289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Revista </w:t>
      </w:r>
      <w:proofErr w:type="spellStart"/>
      <w:r>
        <w:rPr>
          <w:rFonts w:ascii="Times New Roman" w:eastAsia="Times New Roman" w:hAnsi="Times New Roman" w:cs="Times New Roman"/>
          <w:i/>
          <w:color w:val="000000"/>
          <w:sz w:val="20"/>
          <w:szCs w:val="20"/>
        </w:rPr>
        <w:t>Aletheia</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(2012; 4, 2) en </w:t>
      </w:r>
      <w:hyperlink r:id="rId17" w:history="1">
        <w:r w:rsidRPr="0052140F">
          <w:rPr>
            <w:rStyle w:val="Hipervnculo"/>
            <w:rFonts w:ascii="Times New Roman" w:eastAsia="Times New Roman" w:hAnsi="Times New Roman" w:cs="Times New Roman"/>
            <w:sz w:val="20"/>
            <w:szCs w:val="20"/>
          </w:rPr>
          <w:t>https://goo.gl/b7B4P4</w:t>
        </w:r>
      </w:hyperlink>
      <w:r>
        <w:rPr>
          <w:rFonts w:ascii="Times New Roman" w:eastAsia="Times New Roman" w:hAnsi="Times New Roman" w:cs="Times New Roman"/>
          <w:color w:val="000000"/>
          <w:sz w:val="20"/>
          <w:szCs w:val="20"/>
        </w:rPr>
        <w:t xml:space="preserve">, </w:t>
      </w:r>
      <w:r w:rsidRPr="00292899">
        <w:rPr>
          <w:rFonts w:ascii="Times New Roman" w:eastAsia="Times New Roman" w:hAnsi="Times New Roman" w:cs="Times New Roman"/>
          <w:color w:val="000000"/>
          <w:sz w:val="20"/>
          <w:szCs w:val="20"/>
        </w:rPr>
        <w:t>113</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(acceso 12 julio, 2018)</w:t>
      </w:r>
    </w:p>
  </w:footnote>
  <w:footnote w:id="26">
    <w:p w14:paraId="386436E3"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María I. </w:t>
      </w:r>
      <w:r w:rsidRPr="009C2FB8">
        <w:rPr>
          <w:rFonts w:ascii="Times New Roman" w:eastAsia="Times New Roman" w:hAnsi="Times New Roman" w:cs="Times New Roman"/>
          <w:color w:val="000000"/>
          <w:sz w:val="20"/>
          <w:szCs w:val="20"/>
        </w:rPr>
        <w:t xml:space="preserve">Afanador y </w:t>
      </w:r>
      <w:r>
        <w:rPr>
          <w:rFonts w:ascii="Times New Roman" w:eastAsia="Times New Roman" w:hAnsi="Times New Roman" w:cs="Times New Roman"/>
          <w:color w:val="000000"/>
          <w:sz w:val="20"/>
          <w:szCs w:val="20"/>
        </w:rPr>
        <w:t xml:space="preserve">María C. </w:t>
      </w:r>
      <w:r w:rsidRPr="009C2FB8">
        <w:rPr>
          <w:rFonts w:ascii="Times New Roman" w:eastAsia="Times New Roman" w:hAnsi="Times New Roman" w:cs="Times New Roman"/>
          <w:color w:val="000000"/>
          <w:sz w:val="20"/>
          <w:szCs w:val="20"/>
        </w:rPr>
        <w:t>Caballero “La violencia sexual contra las mujeres. Un enfoque desde la criminología, la victimología y el derecho”</w:t>
      </w:r>
      <w:r>
        <w:rPr>
          <w:rFonts w:ascii="Times New Roman" w:eastAsia="Times New Roman" w:hAnsi="Times New Roman" w:cs="Times New Roman"/>
          <w:color w:val="000000"/>
          <w:sz w:val="20"/>
          <w:szCs w:val="20"/>
        </w:rPr>
        <w:t>,</w:t>
      </w:r>
      <w:r w:rsidRPr="00FD76F3">
        <w:t xml:space="preserve"> </w:t>
      </w:r>
      <w:r w:rsidRPr="007677C3">
        <w:rPr>
          <w:rFonts w:ascii="Times New Roman" w:eastAsia="Times New Roman" w:hAnsi="Times New Roman" w:cs="Times New Roman"/>
          <w:i/>
          <w:color w:val="000000"/>
          <w:sz w:val="20"/>
          <w:szCs w:val="20"/>
        </w:rPr>
        <w:t>Reflexión Política</w:t>
      </w:r>
      <w:r w:rsidRPr="00FD76F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Pr="00FD76F3">
        <w:rPr>
          <w:rFonts w:ascii="Times New Roman" w:eastAsia="Times New Roman" w:hAnsi="Times New Roman" w:cs="Times New Roman"/>
          <w:color w:val="000000"/>
          <w:sz w:val="20"/>
          <w:szCs w:val="20"/>
        </w:rPr>
        <w:t>2012</w:t>
      </w:r>
      <w:r>
        <w:rPr>
          <w:rFonts w:ascii="Times New Roman" w:eastAsia="Times New Roman" w:hAnsi="Times New Roman" w:cs="Times New Roman"/>
          <w:color w:val="000000"/>
          <w:sz w:val="20"/>
          <w:szCs w:val="20"/>
        </w:rPr>
        <w:t xml:space="preserve">; </w:t>
      </w:r>
      <w:r w:rsidRPr="00FD76F3">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 xml:space="preserve"> </w:t>
      </w:r>
      <w:r w:rsidRPr="00FD76F3">
        <w:rPr>
          <w:rFonts w:ascii="Times New Roman" w:eastAsia="Times New Roman" w:hAnsi="Times New Roman" w:cs="Times New Roman"/>
          <w:color w:val="000000"/>
          <w:sz w:val="20"/>
          <w:szCs w:val="20"/>
        </w:rPr>
        <w:t>27</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en: </w:t>
      </w:r>
      <w:hyperlink r:id="rId18" w:history="1">
        <w:r w:rsidRPr="0052140F">
          <w:rPr>
            <w:rStyle w:val="Hipervnculo"/>
            <w:rFonts w:ascii="Times New Roman" w:eastAsia="Times New Roman" w:hAnsi="Times New Roman" w:cs="Times New Roman"/>
            <w:sz w:val="20"/>
            <w:szCs w:val="20"/>
          </w:rPr>
          <w:t>https://goo.gl/Ts19Ph</w:t>
        </w:r>
      </w:hyperlink>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125</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(acceso 12 julio, 2018)</w:t>
      </w:r>
    </w:p>
  </w:footnote>
  <w:footnote w:id="27">
    <w:p w14:paraId="779A6EE3"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Pr>
          <w:rFonts w:ascii="Times New Roman" w:hAnsi="Times New Roman" w:cs="Times New Roman"/>
        </w:rPr>
        <w:t xml:space="preserve">Corte Constitucional, </w:t>
      </w:r>
      <w:r w:rsidRPr="007677C3">
        <w:rPr>
          <w:rFonts w:ascii="Times New Roman" w:hAnsi="Times New Roman" w:cs="Times New Roman"/>
        </w:rPr>
        <w:t>Sentencia T- 973 de</w:t>
      </w:r>
      <w:r>
        <w:rPr>
          <w:rFonts w:ascii="Times New Roman" w:hAnsi="Times New Roman" w:cs="Times New Roman"/>
        </w:rPr>
        <w:t>l 15 de diciembre,</w:t>
      </w:r>
      <w:r w:rsidRPr="007677C3">
        <w:rPr>
          <w:rFonts w:ascii="Times New Roman" w:hAnsi="Times New Roman" w:cs="Times New Roman"/>
        </w:rPr>
        <w:t xml:space="preserve"> 2011</w:t>
      </w:r>
      <w:r>
        <w:rPr>
          <w:rFonts w:ascii="Times New Roman" w:hAnsi="Times New Roman" w:cs="Times New Roman"/>
        </w:rPr>
        <w:t>, M. P.: Gabriel Mendoza.</w:t>
      </w:r>
    </w:p>
  </w:footnote>
  <w:footnote w:id="28">
    <w:p w14:paraId="7A9D0527"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color w:val="000000"/>
          <w:sz w:val="20"/>
          <w:szCs w:val="20"/>
        </w:rPr>
        <w:t xml:space="preserve"> </w:t>
      </w:r>
      <w:r>
        <w:rPr>
          <w:rFonts w:ascii="Times New Roman" w:hAnsi="Times New Roman" w:cs="Times New Roman"/>
          <w:color w:val="000000"/>
          <w:sz w:val="20"/>
          <w:szCs w:val="20"/>
        </w:rPr>
        <w:t>Liliana Chaparro, “</w:t>
      </w:r>
      <w:r w:rsidRPr="009C2FB8">
        <w:rPr>
          <w:rFonts w:ascii="Times New Roman" w:eastAsia="Times New Roman" w:hAnsi="Times New Roman" w:cs="Times New Roman"/>
          <w:color w:val="000000"/>
          <w:sz w:val="20"/>
          <w:szCs w:val="20"/>
        </w:rPr>
        <w:t>Acceso a la justicia para mujeres víctimas de violencia sexual</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Q</w:t>
      </w:r>
      <w:r w:rsidRPr="009C2FB8">
        <w:rPr>
          <w:rFonts w:ascii="Times New Roman" w:eastAsia="Times New Roman" w:hAnsi="Times New Roman" w:cs="Times New Roman"/>
          <w:color w:val="000000"/>
          <w:sz w:val="20"/>
          <w:szCs w:val="20"/>
        </w:rPr>
        <w:t>uinto Informe de Seguimiento al Auto 092 de 2008 de la Corte Constitucional, anexo reservado</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Mesa de seguimiento al Auto 092 de la Corte Constitucional, anexo reservado</w:t>
      </w:r>
      <w:r>
        <w:rPr>
          <w:rFonts w:ascii="Times New Roman" w:eastAsia="Times New Roman" w:hAnsi="Times New Roman" w:cs="Times New Roman"/>
          <w:color w:val="000000"/>
          <w:sz w:val="20"/>
          <w:szCs w:val="20"/>
        </w:rPr>
        <w:t xml:space="preserve">” (2013) en </w:t>
      </w:r>
      <w:hyperlink r:id="rId19" w:history="1">
        <w:r w:rsidRPr="0052140F">
          <w:rPr>
            <w:rStyle w:val="Hipervnculo"/>
            <w:rFonts w:ascii="Times New Roman" w:eastAsia="Times New Roman" w:hAnsi="Times New Roman" w:cs="Times New Roman"/>
            <w:sz w:val="20"/>
            <w:szCs w:val="20"/>
          </w:rPr>
          <w:t>https://goo.gl/7SbeWo</w:t>
        </w:r>
      </w:hyperlink>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25</w:t>
      </w:r>
      <w:r>
        <w:rPr>
          <w:rFonts w:ascii="Times New Roman" w:eastAsia="Times New Roman" w:hAnsi="Times New Roman" w:cs="Times New Roman"/>
          <w:color w:val="000000"/>
          <w:sz w:val="20"/>
          <w:szCs w:val="20"/>
        </w:rPr>
        <w:t xml:space="preserve">, </w:t>
      </w:r>
      <w:r w:rsidRPr="009C7653">
        <w:rPr>
          <w:rFonts w:ascii="Times New Roman" w:eastAsia="Times New Roman" w:hAnsi="Times New Roman" w:cs="Times New Roman"/>
          <w:color w:val="000000"/>
          <w:sz w:val="20"/>
          <w:szCs w:val="20"/>
        </w:rPr>
        <w:t>(acceso 12 julio, 2018)</w:t>
      </w:r>
    </w:p>
  </w:footnote>
  <w:footnote w:id="29">
    <w:p w14:paraId="74DBB1C2"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292899">
        <w:rPr>
          <w:rFonts w:ascii="Times New Roman" w:hAnsi="Times New Roman" w:cs="Times New Roman"/>
        </w:rPr>
        <w:t xml:space="preserve"> </w:t>
      </w:r>
      <w:r>
        <w:rPr>
          <w:rFonts w:ascii="Times New Roman" w:hAnsi="Times New Roman" w:cs="Times New Roman"/>
        </w:rPr>
        <w:t>I</w:t>
      </w:r>
      <w:r w:rsidRPr="007677C3">
        <w:rPr>
          <w:rFonts w:ascii="Times New Roman" w:hAnsi="Times New Roman" w:cs="Times New Roman"/>
        </w:rPr>
        <w:t>bid</w:t>
      </w:r>
      <w:r>
        <w:rPr>
          <w:rFonts w:ascii="Times New Roman" w:hAnsi="Times New Roman" w:cs="Times New Roman"/>
        </w:rPr>
        <w:t>.</w:t>
      </w:r>
    </w:p>
  </w:footnote>
  <w:footnote w:id="30">
    <w:p w14:paraId="2B3F64C7" w14:textId="50447573" w:rsidR="008B3E31" w:rsidRPr="003E20AF"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34B">
        <w:rPr>
          <w:rFonts w:ascii="Times New Roman" w:hAnsi="Times New Roman" w:cs="Times New Roman"/>
          <w:sz w:val="20"/>
          <w:szCs w:val="20"/>
          <w:vertAlign w:val="superscript"/>
        </w:rPr>
        <w:footnoteRef/>
      </w:r>
      <w:r w:rsidRPr="0076734B">
        <w:rPr>
          <w:rFonts w:ascii="Times New Roman" w:hAnsi="Times New Roman" w:cs="Times New Roman"/>
          <w:color w:val="000000"/>
          <w:sz w:val="20"/>
          <w:szCs w:val="20"/>
        </w:rPr>
        <w:t xml:space="preserve"> </w:t>
      </w:r>
      <w:r w:rsidRPr="0076734B">
        <w:rPr>
          <w:rFonts w:ascii="Times New Roman" w:eastAsia="Times New Roman" w:hAnsi="Times New Roman" w:cs="Times New Roman"/>
          <w:color w:val="000000"/>
          <w:sz w:val="20"/>
          <w:szCs w:val="20"/>
        </w:rPr>
        <w:t xml:space="preserve">Sexto Informe de Seguimiento al Auto 092 de 2008 y el Primer Informe de Seguimiento al Auto 009 de 2015 de la Corte Constitucional </w:t>
      </w:r>
    </w:p>
  </w:footnote>
  <w:footnote w:id="31">
    <w:p w14:paraId="3A09DF2A" w14:textId="77777777" w:rsidR="008B3E31" w:rsidRPr="007677C3"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sidRPr="000A4243">
        <w:rPr>
          <w:rFonts w:ascii="Times New Roman" w:eastAsia="Times New Roman" w:hAnsi="Times New Roman" w:cs="Times New Roman"/>
          <w:color w:val="000000"/>
          <w:sz w:val="20"/>
          <w:szCs w:val="20"/>
        </w:rPr>
        <w:t>Asamblea General</w:t>
      </w:r>
      <w:r>
        <w:rPr>
          <w:rFonts w:ascii="Times New Roman" w:eastAsia="Times New Roman" w:hAnsi="Times New Roman" w:cs="Times New Roman"/>
          <w:color w:val="000000"/>
          <w:sz w:val="20"/>
          <w:szCs w:val="20"/>
        </w:rPr>
        <w:t xml:space="preserve"> de las</w:t>
      </w:r>
      <w:r w:rsidRPr="00DA045F">
        <w:rPr>
          <w:rFonts w:ascii="Times New Roman" w:eastAsia="Times New Roman" w:hAnsi="Times New Roman" w:cs="Times New Roman"/>
          <w:color w:val="000000"/>
          <w:sz w:val="20"/>
          <w:szCs w:val="20"/>
        </w:rPr>
        <w:t xml:space="preserve"> Naciones Unidas</w:t>
      </w:r>
      <w:r>
        <w:rPr>
          <w:rFonts w:ascii="Times New Roman" w:eastAsia="Times New Roman" w:hAnsi="Times New Roman" w:cs="Times New Roman"/>
          <w:color w:val="000000"/>
          <w:sz w:val="20"/>
          <w:szCs w:val="20"/>
        </w:rPr>
        <w:t>,</w:t>
      </w:r>
      <w:r w:rsidRPr="006E48CC">
        <w:rPr>
          <w:rFonts w:ascii="Times New Roman" w:eastAsia="Times New Roman" w:hAnsi="Times New Roman" w:cs="Times New Roman"/>
          <w:color w:val="000000"/>
          <w:sz w:val="20"/>
          <w:szCs w:val="20"/>
        </w:rPr>
        <w:t xml:space="preserve"> Consejo de </w:t>
      </w:r>
      <w:r>
        <w:rPr>
          <w:rFonts w:ascii="Times New Roman" w:eastAsia="Times New Roman" w:hAnsi="Times New Roman" w:cs="Times New Roman"/>
          <w:color w:val="000000"/>
          <w:sz w:val="20"/>
          <w:szCs w:val="20"/>
        </w:rPr>
        <w:t>Seguridad,</w:t>
      </w:r>
      <w:r w:rsidRPr="00AE47F5">
        <w:t xml:space="preserve"> </w:t>
      </w:r>
      <w:r w:rsidRPr="009C2FB8">
        <w:rPr>
          <w:rFonts w:ascii="Times New Roman" w:eastAsia="Times New Roman" w:hAnsi="Times New Roman" w:cs="Times New Roman"/>
          <w:color w:val="000000"/>
          <w:sz w:val="20"/>
          <w:szCs w:val="20"/>
        </w:rPr>
        <w:t xml:space="preserve">“Violencia sexual relacionada con los conflictos”, </w:t>
      </w:r>
      <w:r w:rsidRPr="002E382E">
        <w:rPr>
          <w:rFonts w:ascii="Times New Roman" w:eastAsia="Times New Roman" w:hAnsi="Times New Roman" w:cs="Times New Roman"/>
          <w:color w:val="000000"/>
          <w:sz w:val="20"/>
          <w:szCs w:val="20"/>
        </w:rPr>
        <w:t>A/66/657–S/2012/33</w:t>
      </w:r>
      <w:r>
        <w:rPr>
          <w:rFonts w:ascii="Times New Roman" w:eastAsia="Times New Roman" w:hAnsi="Times New Roman" w:cs="Times New Roman"/>
          <w:color w:val="000000"/>
          <w:sz w:val="20"/>
          <w:szCs w:val="20"/>
        </w:rPr>
        <w:t>,</w:t>
      </w:r>
      <w:r w:rsidRPr="00AE47F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(Nueva York: 13 de enero de 2012) en </w:t>
      </w:r>
      <w:hyperlink r:id="rId20" w:history="1">
        <w:r w:rsidRPr="00AE7BF9">
          <w:rPr>
            <w:rStyle w:val="Hipervnculo"/>
            <w:rFonts w:ascii="Times New Roman" w:eastAsia="Times New Roman" w:hAnsi="Times New Roman" w:cs="Times New Roman"/>
            <w:sz w:val="20"/>
            <w:szCs w:val="20"/>
          </w:rPr>
          <w:t>https://goo.gl/YuvUL6</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color w:val="000000"/>
          <w:sz w:val="20"/>
          <w:szCs w:val="20"/>
        </w:rPr>
        <w:t>8</w:t>
      </w:r>
    </w:p>
  </w:footnote>
  <w:footnote w:id="32">
    <w:p w14:paraId="27C322EE"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617367">
        <w:rPr>
          <w:rFonts w:ascii="Times New Roman" w:hAnsi="Times New Roman" w:cs="Times New Roman"/>
        </w:rPr>
        <w:t xml:space="preserve"> </w:t>
      </w:r>
      <w:r>
        <w:rPr>
          <w:rFonts w:ascii="Times New Roman" w:hAnsi="Times New Roman" w:cs="Times New Roman"/>
        </w:rPr>
        <w:t>I</w:t>
      </w:r>
      <w:r w:rsidRPr="007677C3">
        <w:rPr>
          <w:rFonts w:ascii="Times New Roman" w:hAnsi="Times New Roman" w:cs="Times New Roman"/>
        </w:rPr>
        <w:t>bid.</w:t>
      </w:r>
    </w:p>
  </w:footnote>
  <w:footnote w:id="33">
    <w:p w14:paraId="041FC1AE"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sidRPr="003B3558">
        <w:rPr>
          <w:rFonts w:ascii="Times New Roman" w:eastAsia="Times New Roman" w:hAnsi="Times New Roman" w:cs="Times New Roman"/>
          <w:color w:val="000000"/>
          <w:sz w:val="20"/>
          <w:szCs w:val="20"/>
        </w:rPr>
        <w:t xml:space="preserve">Ivonne </w:t>
      </w:r>
      <w:r>
        <w:rPr>
          <w:rFonts w:ascii="Times New Roman" w:eastAsia="Times New Roman" w:hAnsi="Times New Roman" w:cs="Times New Roman"/>
          <w:color w:val="000000"/>
          <w:sz w:val="20"/>
          <w:szCs w:val="20"/>
        </w:rPr>
        <w:t>Wilches,</w:t>
      </w:r>
      <w:r w:rsidRPr="003B3558">
        <w:rPr>
          <w:rFonts w:ascii="Times New Roman" w:eastAsia="Times New Roman" w:hAnsi="Times New Roman" w:cs="Times New Roman"/>
          <w:color w:val="000000"/>
          <w:sz w:val="20"/>
          <w:szCs w:val="20"/>
        </w:rPr>
        <w:t xml:space="preserve"> “Lo que hemos aprendido sobre la atención a mujeres víctimas de violencia sexual en el conflicto armado colombiano”</w:t>
      </w:r>
      <w:r>
        <w:rPr>
          <w:rFonts w:ascii="Times New Roman" w:eastAsia="Times New Roman" w:hAnsi="Times New Roman" w:cs="Times New Roman"/>
          <w:color w:val="000000"/>
          <w:sz w:val="20"/>
          <w:szCs w:val="20"/>
        </w:rPr>
        <w:t>,</w:t>
      </w:r>
      <w:r w:rsidRPr="003B3558">
        <w:rPr>
          <w:rFonts w:ascii="Times New Roman" w:eastAsia="Times New Roman" w:hAnsi="Times New Roman" w:cs="Times New Roman"/>
          <w:color w:val="000000"/>
          <w:sz w:val="20"/>
          <w:szCs w:val="20"/>
        </w:rPr>
        <w:t xml:space="preserve"> </w:t>
      </w:r>
      <w:r w:rsidRPr="007677C3">
        <w:rPr>
          <w:rFonts w:ascii="Times New Roman" w:eastAsia="Times New Roman" w:hAnsi="Times New Roman" w:cs="Times New Roman"/>
          <w:i/>
          <w:color w:val="000000"/>
          <w:sz w:val="20"/>
          <w:szCs w:val="20"/>
        </w:rPr>
        <w:t>Revista de Estudios Sociales</w:t>
      </w:r>
      <w:r w:rsidRPr="003B355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(2010, 36) en: </w:t>
      </w:r>
      <w:hyperlink r:id="rId21" w:history="1">
        <w:r w:rsidRPr="0052140F">
          <w:rPr>
            <w:rStyle w:val="Hipervnculo"/>
            <w:rFonts w:ascii="Times New Roman" w:eastAsia="Times New Roman" w:hAnsi="Times New Roman" w:cs="Times New Roman"/>
            <w:sz w:val="20"/>
            <w:szCs w:val="20"/>
          </w:rPr>
          <w:t>https://goo.gl/e8o4vP</w:t>
        </w:r>
      </w:hyperlink>
      <w:r>
        <w:rPr>
          <w:rFonts w:ascii="Times New Roman" w:eastAsia="Times New Roman" w:hAnsi="Times New Roman" w:cs="Times New Roman"/>
          <w:color w:val="000000"/>
          <w:sz w:val="20"/>
          <w:szCs w:val="20"/>
        </w:rPr>
        <w:t>,</w:t>
      </w:r>
      <w:r w:rsidRPr="003B3558">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C2FB8">
        <w:rPr>
          <w:rFonts w:ascii="Times New Roman" w:eastAsia="Times New Roman" w:hAnsi="Times New Roman" w:cs="Times New Roman"/>
          <w:color w:val="000000"/>
          <w:sz w:val="20"/>
          <w:szCs w:val="20"/>
        </w:rPr>
        <w:t>88</w:t>
      </w:r>
    </w:p>
  </w:footnote>
  <w:footnote w:id="34">
    <w:p w14:paraId="5155F30C" w14:textId="6C55AE46"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Pr>
          <w:rFonts w:ascii="Times New Roman" w:eastAsia="Times New Roman" w:hAnsi="Times New Roman" w:cs="Times New Roman"/>
          <w:color w:val="000000"/>
          <w:sz w:val="20"/>
          <w:szCs w:val="20"/>
        </w:rPr>
        <w:t xml:space="preserve">  Francisco J. </w:t>
      </w:r>
      <w:r w:rsidRPr="009C2FB8">
        <w:rPr>
          <w:rFonts w:ascii="Times New Roman" w:eastAsia="Times New Roman" w:hAnsi="Times New Roman" w:cs="Times New Roman"/>
          <w:color w:val="000000"/>
          <w:sz w:val="20"/>
          <w:szCs w:val="20"/>
        </w:rPr>
        <w:t>León, “Pobreza, vulnerabilidad y calidad de vida en América Latina. Retos para la Bioética”,</w:t>
      </w:r>
      <w:r>
        <w:rPr>
          <w:rFonts w:ascii="Times New Roman" w:eastAsia="Times New Roman" w:hAnsi="Times New Roman" w:cs="Times New Roman"/>
          <w:color w:val="000000"/>
          <w:sz w:val="20"/>
          <w:szCs w:val="20"/>
        </w:rPr>
        <w:t xml:space="preserve"> </w:t>
      </w:r>
      <w:r w:rsidRPr="007677C3">
        <w:rPr>
          <w:rFonts w:ascii="Times New Roman" w:eastAsia="Times New Roman" w:hAnsi="Times New Roman" w:cs="Times New Roman"/>
          <w:i/>
          <w:color w:val="000000"/>
          <w:sz w:val="20"/>
          <w:szCs w:val="20"/>
        </w:rPr>
        <w:t xml:space="preserve">Acta </w:t>
      </w:r>
      <w:proofErr w:type="spellStart"/>
      <w:r w:rsidRPr="007677C3">
        <w:rPr>
          <w:rFonts w:ascii="Times New Roman" w:eastAsia="Times New Roman" w:hAnsi="Times New Roman" w:cs="Times New Roman"/>
          <w:i/>
          <w:color w:val="000000"/>
          <w:sz w:val="20"/>
          <w:szCs w:val="20"/>
        </w:rPr>
        <w:t>Bioethica</w:t>
      </w:r>
      <w:proofErr w:type="spellEnd"/>
      <w:r w:rsidRPr="003B355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Pr="003B3558">
        <w:rPr>
          <w:rFonts w:ascii="Times New Roman" w:eastAsia="Times New Roman" w:hAnsi="Times New Roman" w:cs="Times New Roman"/>
          <w:color w:val="000000"/>
          <w:sz w:val="20"/>
          <w:szCs w:val="20"/>
        </w:rPr>
        <w:t>2011, 17, (1), pp. 19-29</w:t>
      </w:r>
      <w:r>
        <w:rPr>
          <w:rFonts w:ascii="Times New Roman" w:eastAsia="Times New Roman" w:hAnsi="Times New Roman" w:cs="Times New Roman"/>
          <w:color w:val="000000"/>
          <w:sz w:val="20"/>
          <w:szCs w:val="20"/>
        </w:rPr>
        <w:t xml:space="preserve">), en: </w:t>
      </w:r>
      <w:hyperlink r:id="rId22" w:history="1">
        <w:r w:rsidRPr="0052140F">
          <w:rPr>
            <w:rStyle w:val="Hipervnculo"/>
            <w:rFonts w:ascii="Times New Roman" w:eastAsia="Times New Roman" w:hAnsi="Times New Roman" w:cs="Times New Roman"/>
            <w:sz w:val="20"/>
            <w:szCs w:val="20"/>
          </w:rPr>
          <w:t>https://goo.gl/7emzC2</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r w:rsidRPr="003E20A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C2FB8">
        <w:rPr>
          <w:rFonts w:ascii="Times New Roman" w:eastAsia="Times New Roman" w:hAnsi="Times New Roman" w:cs="Times New Roman"/>
          <w:color w:val="000000"/>
          <w:sz w:val="20"/>
          <w:szCs w:val="20"/>
        </w:rPr>
        <w:t>21</w:t>
      </w:r>
    </w:p>
  </w:footnote>
  <w:footnote w:id="35">
    <w:p w14:paraId="6959EE18" w14:textId="31DDFF95"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Comisión Interamericana de Derechos Humanos, </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Acceso a la Justicia para Mujeres Víctimas de Violenci</w:t>
      </w:r>
      <w:r>
        <w:rPr>
          <w:rFonts w:ascii="Times New Roman" w:eastAsia="Times New Roman" w:hAnsi="Times New Roman" w:cs="Times New Roman"/>
          <w:color w:val="000000"/>
          <w:sz w:val="20"/>
          <w:szCs w:val="20"/>
        </w:rPr>
        <w:t xml:space="preserve">a”, (2007) en: </w:t>
      </w:r>
      <w:hyperlink r:id="rId23" w:history="1">
        <w:r w:rsidRPr="00452025">
          <w:rPr>
            <w:rStyle w:val="Hipervnculo"/>
            <w:rFonts w:ascii="Times New Roman" w:eastAsia="Times New Roman" w:hAnsi="Times New Roman" w:cs="Times New Roman"/>
            <w:sz w:val="20"/>
            <w:szCs w:val="20"/>
          </w:rPr>
          <w:t>https://goo.gl/tHPzvW</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12 julio, 2018)</w:t>
      </w:r>
    </w:p>
  </w:footnote>
  <w:footnote w:id="36">
    <w:p w14:paraId="3A100DA6" w14:textId="77777777" w:rsidR="008B3E31" w:rsidRPr="007677C3"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Observatorio de Asuntos de Género</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“Mujer y Discapacidad en Colombia” </w:t>
      </w:r>
      <w:r>
        <w:rPr>
          <w:rFonts w:ascii="Times New Roman" w:eastAsia="Times New Roman" w:hAnsi="Times New Roman" w:cs="Times New Roman"/>
          <w:color w:val="000000"/>
          <w:sz w:val="20"/>
          <w:szCs w:val="20"/>
        </w:rPr>
        <w:t xml:space="preserve">(Bogotá: </w:t>
      </w:r>
      <w:r w:rsidRPr="009C2FB8">
        <w:rPr>
          <w:rFonts w:ascii="Times New Roman" w:eastAsia="Times New Roman" w:hAnsi="Times New Roman" w:cs="Times New Roman"/>
          <w:color w:val="000000"/>
          <w:sz w:val="20"/>
          <w:szCs w:val="20"/>
        </w:rPr>
        <w:t>Alta Consejería Presidencial para la Equidad de la Mujer</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2012)</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en: </w:t>
      </w:r>
      <w:hyperlink r:id="rId24" w:history="1">
        <w:r w:rsidRPr="0052140F">
          <w:rPr>
            <w:rStyle w:val="Hipervnculo"/>
            <w:rFonts w:ascii="Times New Roman" w:eastAsia="Times New Roman" w:hAnsi="Times New Roman" w:cs="Times New Roman"/>
            <w:sz w:val="20"/>
            <w:szCs w:val="20"/>
          </w:rPr>
          <w:t>https://goo.gl/hqe8Lo</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 xml:space="preserve">12 julio, 2018), </w:t>
      </w:r>
      <w:r w:rsidRPr="009C2FB8">
        <w:rPr>
          <w:rFonts w:ascii="Times New Roman" w:eastAsia="Times New Roman" w:hAnsi="Times New Roman" w:cs="Times New Roman"/>
          <w:color w:val="000000"/>
          <w:sz w:val="20"/>
          <w:szCs w:val="20"/>
        </w:rPr>
        <w:t>26-27</w:t>
      </w:r>
    </w:p>
  </w:footnote>
  <w:footnote w:id="37">
    <w:p w14:paraId="14E8679C"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sidRPr="00653B5F">
        <w:rPr>
          <w:rFonts w:ascii="Times New Roman" w:eastAsia="Times New Roman" w:hAnsi="Times New Roman" w:cs="Times New Roman"/>
          <w:color w:val="000000"/>
          <w:sz w:val="20"/>
          <w:szCs w:val="20"/>
        </w:rPr>
        <w:t>Elisabeth J</w:t>
      </w:r>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 xml:space="preserve">Wood, “La violencia sexual asociada al conflicto y las implicaciones políticas de investigaciones recientes”, </w:t>
      </w:r>
      <w:r w:rsidRPr="007677C3">
        <w:rPr>
          <w:rFonts w:ascii="Times New Roman" w:eastAsia="Times New Roman" w:hAnsi="Times New Roman" w:cs="Times New Roman"/>
          <w:i/>
          <w:color w:val="000000"/>
          <w:sz w:val="20"/>
          <w:szCs w:val="20"/>
        </w:rPr>
        <w:t>Estudios Socio-Jurídicos,</w:t>
      </w:r>
      <w:r>
        <w:rPr>
          <w:rFonts w:ascii="Times New Roman" w:eastAsia="Times New Roman" w:hAnsi="Times New Roman" w:cs="Times New Roman"/>
          <w:color w:val="000000"/>
          <w:sz w:val="20"/>
          <w:szCs w:val="20"/>
        </w:rPr>
        <w:t xml:space="preserve"> en: </w:t>
      </w:r>
      <w:hyperlink r:id="rId25" w:history="1">
        <w:r w:rsidRPr="0052140F">
          <w:rPr>
            <w:rStyle w:val="Hipervnculo"/>
            <w:rFonts w:ascii="Times New Roman" w:eastAsia="Times New Roman" w:hAnsi="Times New Roman" w:cs="Times New Roman"/>
            <w:sz w:val="20"/>
            <w:szCs w:val="20"/>
          </w:rPr>
          <w:t>https://goo.gl/ZBohp5</w:t>
        </w:r>
      </w:hyperlink>
      <w:r>
        <w:rPr>
          <w:rFonts w:ascii="Times New Roman" w:eastAsia="Times New Roman" w:hAnsi="Times New Roman" w:cs="Times New Roman"/>
          <w:color w:val="000000"/>
          <w:sz w:val="20"/>
          <w:szCs w:val="20"/>
        </w:rPr>
        <w:t xml:space="preserve">, </w:t>
      </w:r>
      <w:r w:rsidRPr="009C2FB8">
        <w:rPr>
          <w:rFonts w:ascii="Times New Roman" w:eastAsia="Times New Roman" w:hAnsi="Times New Roman" w:cs="Times New Roman"/>
          <w:color w:val="000000"/>
          <w:sz w:val="20"/>
          <w:szCs w:val="20"/>
        </w:rPr>
        <w:t>23-27</w:t>
      </w:r>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 xml:space="preserve">12 julio, 2018), </w:t>
      </w:r>
      <w:r>
        <w:rPr>
          <w:rFonts w:ascii="Times New Roman" w:eastAsia="Times New Roman" w:hAnsi="Times New Roman" w:cs="Times New Roman"/>
          <w:color w:val="000000"/>
          <w:sz w:val="20"/>
          <w:szCs w:val="20"/>
        </w:rPr>
        <w:t xml:space="preserve">DOI: </w:t>
      </w:r>
      <w:hyperlink r:id="rId26" w:history="1">
        <w:r w:rsidRPr="0052140F">
          <w:rPr>
            <w:rStyle w:val="Hipervnculo"/>
            <w:rFonts w:ascii="Times New Roman" w:eastAsia="Times New Roman" w:hAnsi="Times New Roman" w:cs="Times New Roman"/>
            <w:sz w:val="20"/>
            <w:szCs w:val="20"/>
          </w:rPr>
          <w:t>http://dx.doi.org/10.12804/esj18.02.2016.01</w:t>
        </w:r>
      </w:hyperlink>
      <w:r>
        <w:rPr>
          <w:rFonts w:ascii="Times New Roman" w:eastAsia="Times New Roman" w:hAnsi="Times New Roman" w:cs="Times New Roman"/>
          <w:color w:val="000000"/>
          <w:sz w:val="20"/>
          <w:szCs w:val="20"/>
        </w:rPr>
        <w:t xml:space="preserve"> </w:t>
      </w:r>
    </w:p>
  </w:footnote>
  <w:footnote w:id="38">
    <w:p w14:paraId="32DB7808"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Consejo de Derechos Humanos. Informe anual del Alto Comisionado de las Naciones Unidas para los Derechos Humanos sobre la situación de los Derechos Humanos en Colombia, 3</w:t>
      </w:r>
    </w:p>
  </w:footnote>
  <w:footnote w:id="39">
    <w:p w14:paraId="289892C4"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Pr>
          <w:rFonts w:ascii="Times New Roman" w:hAnsi="Times New Roman" w:cs="Times New Roman"/>
        </w:rPr>
        <w:t>De acuerdo con el d</w:t>
      </w:r>
      <w:r w:rsidRPr="003E20AF">
        <w:rPr>
          <w:rFonts w:ascii="Times New Roman" w:eastAsia="Times New Roman" w:hAnsi="Times New Roman" w:cs="Times New Roman"/>
          <w:color w:val="000000"/>
        </w:rPr>
        <w:t>ecreto 1650 de 2017</w:t>
      </w:r>
      <w:r>
        <w:rPr>
          <w:rFonts w:ascii="Times New Roman" w:eastAsia="Times New Roman" w:hAnsi="Times New Roman" w:cs="Times New Roman"/>
          <w:color w:val="000000"/>
        </w:rPr>
        <w:t xml:space="preserve">, </w:t>
      </w:r>
      <w:r w:rsidRPr="007677C3">
        <w:rPr>
          <w:rFonts w:ascii="Times New Roman" w:eastAsia="Times New Roman" w:hAnsi="Times New Roman" w:cs="Times New Roman"/>
          <w:color w:val="000000"/>
        </w:rPr>
        <w:t>ZOMAC es el conjunto de municipios considerados como</w:t>
      </w:r>
      <w:r>
        <w:rPr>
          <w:rFonts w:ascii="Times New Roman" w:eastAsia="Times New Roman" w:hAnsi="Times New Roman" w:cs="Times New Roman"/>
          <w:color w:val="000000"/>
        </w:rPr>
        <w:t xml:space="preserve"> los</w:t>
      </w:r>
      <w:r w:rsidRPr="00617367">
        <w:rPr>
          <w:rFonts w:ascii="Times New Roman" w:eastAsia="Times New Roman" w:hAnsi="Times New Roman" w:cs="Times New Roman"/>
          <w:color w:val="000000"/>
        </w:rPr>
        <w:t xml:space="preserve"> más afectados por el c</w:t>
      </w:r>
      <w:r w:rsidRPr="007677C3">
        <w:rPr>
          <w:rFonts w:ascii="Times New Roman" w:eastAsia="Times New Roman" w:hAnsi="Times New Roman" w:cs="Times New Roman"/>
          <w:color w:val="000000"/>
        </w:rPr>
        <w:t xml:space="preserve">onflicto </w:t>
      </w:r>
      <w:r>
        <w:rPr>
          <w:rFonts w:ascii="Times New Roman" w:eastAsia="Times New Roman" w:hAnsi="Times New Roman" w:cs="Times New Roman"/>
          <w:color w:val="000000"/>
        </w:rPr>
        <w:t>a</w:t>
      </w:r>
      <w:r w:rsidRPr="007677C3">
        <w:rPr>
          <w:rFonts w:ascii="Times New Roman" w:eastAsia="Times New Roman" w:hAnsi="Times New Roman" w:cs="Times New Roman"/>
          <w:color w:val="000000"/>
        </w:rPr>
        <w:t>rmado</w:t>
      </w:r>
      <w:r>
        <w:rPr>
          <w:rFonts w:ascii="Times New Roman" w:eastAsia="Times New Roman" w:hAnsi="Times New Roman" w:cs="Times New Roman"/>
          <w:color w:val="000000"/>
        </w:rPr>
        <w:t>.</w:t>
      </w:r>
      <w:r w:rsidRPr="007677C3">
        <w:rPr>
          <w:rFonts w:ascii="Times New Roman" w:eastAsia="Times New Roman" w:hAnsi="Times New Roman" w:cs="Times New Roman"/>
          <w:i/>
          <w:color w:val="000000"/>
        </w:rPr>
        <w:t xml:space="preserve"> </w:t>
      </w:r>
    </w:p>
  </w:footnote>
  <w:footnote w:id="40">
    <w:p w14:paraId="0043241A"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Opt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cit</w:t>
      </w:r>
      <w:proofErr w:type="spellEnd"/>
      <w:r w:rsidRPr="009C2FB8">
        <w:rPr>
          <w:rFonts w:ascii="Times New Roman" w:eastAsia="Times New Roman" w:hAnsi="Times New Roman" w:cs="Times New Roman"/>
          <w:color w:val="000000"/>
          <w:sz w:val="20"/>
          <w:szCs w:val="20"/>
        </w:rPr>
        <w:t>, 3</w:t>
      </w:r>
    </w:p>
  </w:footnote>
  <w:footnote w:id="41">
    <w:p w14:paraId="2ACCA415"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sidRPr="007677C3">
        <w:rPr>
          <w:rFonts w:ascii="Times New Roman" w:eastAsia="Times New Roman" w:hAnsi="Times New Roman" w:cs="Times New Roman"/>
          <w:color w:val="000000"/>
        </w:rPr>
        <w:t>Decreto 1650 de 2017</w:t>
      </w:r>
      <w:r>
        <w:rPr>
          <w:rFonts w:ascii="Times New Roman" w:eastAsia="Times New Roman" w:hAnsi="Times New Roman" w:cs="Times New Roman"/>
          <w:color w:val="000000"/>
        </w:rPr>
        <w:t>,</w:t>
      </w:r>
      <w:r w:rsidRPr="007677C3">
        <w:rPr>
          <w:rFonts w:ascii="Times New Roman" w:eastAsia="Times New Roman" w:hAnsi="Times New Roman" w:cs="Times New Roman"/>
          <w:color w:val="000000"/>
        </w:rPr>
        <w:t xml:space="preserve"> Anexo 2</w:t>
      </w:r>
    </w:p>
  </w:footnote>
  <w:footnote w:id="42">
    <w:p w14:paraId="07BF7AAC" w14:textId="77777777" w:rsidR="008B3E31" w:rsidRPr="009C2FB8"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Corporación Humanas Chile</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Sin Tregua</w:t>
      </w:r>
      <w:r>
        <w:rPr>
          <w:rFonts w:ascii="Times New Roman" w:eastAsia="Times New Roman" w:hAnsi="Times New Roman" w:cs="Times New Roman"/>
          <w:color w:val="000000"/>
          <w:sz w:val="20"/>
          <w:szCs w:val="20"/>
        </w:rPr>
        <w:t>:</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p</w:t>
      </w:r>
      <w:r w:rsidRPr="009C2FB8">
        <w:rPr>
          <w:rFonts w:ascii="Times New Roman" w:eastAsia="Times New Roman" w:hAnsi="Times New Roman" w:cs="Times New Roman"/>
          <w:color w:val="000000"/>
          <w:sz w:val="20"/>
          <w:szCs w:val="20"/>
        </w:rPr>
        <w:t>olíticas de reparación para mujeres víctimas de violencia sexual durante dictaduras y conflictos armados</w:t>
      </w:r>
      <w:r>
        <w:rPr>
          <w:rFonts w:ascii="Times New Roman" w:eastAsia="Times New Roman" w:hAnsi="Times New Roman" w:cs="Times New Roman"/>
          <w:color w:val="000000"/>
          <w:sz w:val="20"/>
          <w:szCs w:val="20"/>
        </w:rPr>
        <w:t>” (Santiago de Chile, 2008)</w:t>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en: </w:t>
      </w:r>
      <w:hyperlink r:id="rId27" w:history="1">
        <w:r w:rsidRPr="0052140F">
          <w:rPr>
            <w:rStyle w:val="Hipervnculo"/>
            <w:rFonts w:ascii="Times New Roman" w:eastAsia="Times New Roman" w:hAnsi="Times New Roman" w:cs="Times New Roman"/>
            <w:sz w:val="20"/>
            <w:szCs w:val="20"/>
          </w:rPr>
          <w:t>https://goo.gl/URcVPc</w:t>
        </w:r>
      </w:hyperlink>
      <w:r>
        <w:rPr>
          <w:rFonts w:ascii="Times New Roman" w:eastAsia="Times New Roman" w:hAnsi="Times New Roman" w:cs="Times New Roman"/>
          <w:color w:val="000000"/>
          <w:sz w:val="20"/>
          <w:szCs w:val="20"/>
        </w:rPr>
        <w:t xml:space="preserve">, </w:t>
      </w:r>
      <w:r w:rsidRPr="003E20AF">
        <w:rPr>
          <w:rFonts w:ascii="Times New Roman" w:eastAsia="Times New Roman" w:hAnsi="Times New Roman" w:cs="Times New Roman"/>
          <w:sz w:val="20"/>
          <w:szCs w:val="20"/>
        </w:rPr>
        <w:t xml:space="preserve">(acceso </w:t>
      </w:r>
      <w:r>
        <w:rPr>
          <w:rFonts w:ascii="Times New Roman" w:eastAsia="Times New Roman" w:hAnsi="Times New Roman" w:cs="Times New Roman"/>
          <w:sz w:val="20"/>
          <w:szCs w:val="20"/>
        </w:rPr>
        <w:t xml:space="preserve">12 julio, 2018), </w:t>
      </w:r>
      <w:r w:rsidRPr="009C2FB8">
        <w:rPr>
          <w:rFonts w:ascii="Times New Roman" w:eastAsia="Times New Roman" w:hAnsi="Times New Roman" w:cs="Times New Roman"/>
          <w:color w:val="000000"/>
          <w:sz w:val="20"/>
          <w:szCs w:val="20"/>
        </w:rPr>
        <w:t>7</w:t>
      </w:r>
    </w:p>
  </w:footnote>
  <w:footnote w:id="43">
    <w:p w14:paraId="57D1CD75" w14:textId="77777777" w:rsidR="008B3E31" w:rsidRPr="007677C3"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7677C3">
        <w:rPr>
          <w:rFonts w:ascii="Times New Roman" w:hAnsi="Times New Roman" w:cs="Times New Roman"/>
          <w:color w:val="000000"/>
          <w:sz w:val="20"/>
          <w:szCs w:val="20"/>
        </w:rPr>
        <w:t xml:space="preserve"> Corte Constitucional, </w:t>
      </w:r>
      <w:r>
        <w:rPr>
          <w:rFonts w:ascii="Times New Roman" w:hAnsi="Times New Roman" w:cs="Times New Roman"/>
          <w:color w:val="000000"/>
          <w:sz w:val="20"/>
          <w:szCs w:val="20"/>
        </w:rPr>
        <w:t>S</w:t>
      </w:r>
      <w:r w:rsidRPr="007677C3">
        <w:rPr>
          <w:rFonts w:ascii="Times New Roman" w:hAnsi="Times New Roman" w:cs="Times New Roman"/>
          <w:color w:val="000000"/>
          <w:sz w:val="20"/>
          <w:szCs w:val="20"/>
        </w:rPr>
        <w:t xml:space="preserve">entencia C-004 del 20 de enero de 2003, M.P.: Eduardo Montealegre </w:t>
      </w:r>
      <w:proofErr w:type="spellStart"/>
      <w:r w:rsidRPr="007677C3">
        <w:rPr>
          <w:rFonts w:ascii="Times New Roman" w:hAnsi="Times New Roman" w:cs="Times New Roman"/>
          <w:color w:val="000000"/>
          <w:sz w:val="20"/>
          <w:szCs w:val="20"/>
        </w:rPr>
        <w:t>Lynett</w:t>
      </w:r>
      <w:proofErr w:type="spellEnd"/>
    </w:p>
  </w:footnote>
  <w:footnote w:id="44">
    <w:p w14:paraId="26C3EB74" w14:textId="77777777" w:rsidR="008B3E31" w:rsidRPr="007677C3" w:rsidRDefault="008B3E31" w:rsidP="00513E24">
      <w:pPr>
        <w:pStyle w:val="Textonotapie"/>
        <w:rPr>
          <w:rFonts w:ascii="Times New Roman" w:hAnsi="Times New Roman" w:cs="Times New Roman"/>
        </w:rPr>
      </w:pPr>
      <w:r w:rsidRPr="007677C3">
        <w:rPr>
          <w:rStyle w:val="Refdenotaalpie"/>
          <w:rFonts w:ascii="Times New Roman" w:hAnsi="Times New Roman" w:cs="Times New Roman"/>
        </w:rPr>
        <w:footnoteRef/>
      </w:r>
      <w:r w:rsidRPr="007677C3">
        <w:rPr>
          <w:rFonts w:ascii="Times New Roman" w:hAnsi="Times New Roman" w:cs="Times New Roman"/>
        </w:rPr>
        <w:t xml:space="preserve"> </w:t>
      </w:r>
      <w:r>
        <w:rPr>
          <w:rFonts w:ascii="Times New Roman" w:hAnsi="Times New Roman" w:cs="Times New Roman"/>
        </w:rPr>
        <w:t>María V.</w:t>
      </w:r>
      <w:r w:rsidRPr="00021129">
        <w:rPr>
          <w:rFonts w:ascii="Times New Roman" w:hAnsi="Times New Roman" w:cs="Times New Roman"/>
        </w:rPr>
        <w:t xml:space="preserve"> Llorente, Sergio Guarín y Angela Rivas</w:t>
      </w:r>
      <w:r w:rsidRPr="007677C3">
        <w:rPr>
          <w:rFonts w:ascii="Times New Roman" w:hAnsi="Times New Roman" w:cs="Times New Roman"/>
        </w:rPr>
        <w:t xml:space="preserve">, </w:t>
      </w:r>
      <w:r>
        <w:rPr>
          <w:rFonts w:ascii="Times New Roman" w:hAnsi="Times New Roman" w:cs="Times New Roman"/>
        </w:rPr>
        <w:t>“</w:t>
      </w:r>
      <w:r w:rsidRPr="007677C3">
        <w:rPr>
          <w:rFonts w:ascii="Times New Roman" w:hAnsi="Times New Roman" w:cs="Times New Roman"/>
        </w:rPr>
        <w:t>La construcción de la paz en Colombia y el reto del cambio</w:t>
      </w:r>
      <w:r>
        <w:rPr>
          <w:rFonts w:ascii="Times New Roman" w:hAnsi="Times New Roman" w:cs="Times New Roman"/>
        </w:rPr>
        <w:t xml:space="preserve">”, </w:t>
      </w:r>
      <w:r w:rsidRPr="007677C3">
        <w:rPr>
          <w:rFonts w:ascii="Times New Roman" w:hAnsi="Times New Roman" w:cs="Times New Roman"/>
          <w:i/>
        </w:rPr>
        <w:t>Colombia en el posconflicto violento</w:t>
      </w:r>
      <w:r>
        <w:rPr>
          <w:rFonts w:ascii="Times New Roman" w:hAnsi="Times New Roman" w:cs="Times New Roman"/>
          <w:i/>
        </w:rPr>
        <w:t xml:space="preserve">, </w:t>
      </w:r>
      <w:r>
        <w:rPr>
          <w:rFonts w:ascii="Times New Roman" w:hAnsi="Times New Roman" w:cs="Times New Roman"/>
        </w:rPr>
        <w:t xml:space="preserve">(2014, 20) en: </w:t>
      </w:r>
      <w:hyperlink r:id="rId28" w:history="1">
        <w:r w:rsidRPr="0052140F">
          <w:rPr>
            <w:rStyle w:val="Hipervnculo"/>
            <w:rFonts w:ascii="Times New Roman" w:hAnsi="Times New Roman" w:cs="Times New Roman"/>
          </w:rPr>
          <w:t>https://goo.gl/aNhfW7</w:t>
        </w:r>
      </w:hyperlink>
      <w:r>
        <w:rPr>
          <w:rFonts w:ascii="Times New Roman" w:hAnsi="Times New Roman" w:cs="Times New Roman"/>
        </w:rPr>
        <w:t xml:space="preserve"> </w:t>
      </w:r>
      <w:r w:rsidRPr="003E20AF">
        <w:rPr>
          <w:rFonts w:ascii="Times New Roman" w:eastAsia="Times New Roman" w:hAnsi="Times New Roman" w:cs="Times New Roman"/>
        </w:rPr>
        <w:t xml:space="preserve">(acceso </w:t>
      </w:r>
      <w:r>
        <w:rPr>
          <w:rFonts w:ascii="Times New Roman" w:eastAsia="Times New Roman" w:hAnsi="Times New Roman" w:cs="Times New Roman"/>
        </w:rPr>
        <w:t xml:space="preserve">12 julio, 2018), </w:t>
      </w:r>
      <w:r>
        <w:rPr>
          <w:rFonts w:ascii="Times New Roman" w:hAnsi="Times New Roman" w:cs="Times New Roman"/>
        </w:rPr>
        <w:t>12-16</w:t>
      </w:r>
    </w:p>
  </w:footnote>
  <w:footnote w:id="45">
    <w:p w14:paraId="452C94D6" w14:textId="6A6AFEA4" w:rsidR="008B3E31" w:rsidRPr="007677C3" w:rsidRDefault="008B3E31" w:rsidP="00513E24">
      <w:pPr>
        <w:pBdr>
          <w:top w:val="nil"/>
          <w:left w:val="nil"/>
          <w:bottom w:val="nil"/>
          <w:right w:val="nil"/>
          <w:between w:val="nil"/>
        </w:pBdr>
        <w:spacing w:after="0" w:line="240" w:lineRule="auto"/>
        <w:rPr>
          <w:rFonts w:ascii="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Anexo 2</w:t>
      </w:r>
    </w:p>
  </w:footnote>
  <w:footnote w:id="46">
    <w:p w14:paraId="5A56AB75" w14:textId="6C13E428" w:rsidR="008B3E31" w:rsidRPr="00617367" w:rsidRDefault="008B3E31" w:rsidP="00513E2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7677C3">
        <w:rPr>
          <w:rFonts w:ascii="Times New Roman" w:hAnsi="Times New Roman" w:cs="Times New Roman"/>
          <w:sz w:val="20"/>
          <w:szCs w:val="20"/>
          <w:vertAlign w:val="superscript"/>
        </w:rPr>
        <w:footnoteRef/>
      </w:r>
      <w:r w:rsidRPr="009C2FB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Anexo </w:t>
      </w:r>
      <w:r w:rsidR="006A1F15">
        <w:rPr>
          <w:rFonts w:ascii="Times New Roman" w:eastAsia="Times New Roman" w:hAnsi="Times New Roman" w:cs="Times New Roman"/>
          <w:color w:val="000000"/>
          <w:sz w:val="20"/>
          <w:szCs w:val="20"/>
        </w:rPr>
        <w:t>3</w:t>
      </w:r>
    </w:p>
  </w:footnote>
  <w:footnote w:id="47">
    <w:p w14:paraId="7645787C" w14:textId="4AA95556" w:rsidR="006A1F15" w:rsidRPr="006A1F15" w:rsidRDefault="006A1F15">
      <w:pPr>
        <w:pStyle w:val="Textonotapie"/>
        <w:rPr>
          <w:lang w:val="es-ES"/>
        </w:rPr>
      </w:pPr>
      <w:r>
        <w:rPr>
          <w:rStyle w:val="Refdenotaalpie"/>
        </w:rPr>
        <w:footnoteRef/>
      </w:r>
      <w:r>
        <w:t xml:space="preserve"> </w:t>
      </w:r>
      <w:r w:rsidRPr="006A1F15">
        <w:rPr>
          <w:rFonts w:ascii="Times New Roman" w:hAnsi="Times New Roman" w:cs="Times New Roman"/>
          <w:lang w:val="es-ES"/>
        </w:rPr>
        <w:t>Anexo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5722C0"/>
    <w:multiLevelType w:val="multilevel"/>
    <w:tmpl w:val="B5DC4F2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24"/>
    <w:rsid w:val="00054031"/>
    <w:rsid w:val="000E1DDB"/>
    <w:rsid w:val="001A5C5D"/>
    <w:rsid w:val="001C6209"/>
    <w:rsid w:val="00260AA0"/>
    <w:rsid w:val="0031655F"/>
    <w:rsid w:val="00344151"/>
    <w:rsid w:val="003B26C0"/>
    <w:rsid w:val="003C7A9F"/>
    <w:rsid w:val="00513E24"/>
    <w:rsid w:val="00535BB1"/>
    <w:rsid w:val="00562472"/>
    <w:rsid w:val="00590E26"/>
    <w:rsid w:val="005D34A3"/>
    <w:rsid w:val="005E046E"/>
    <w:rsid w:val="00647717"/>
    <w:rsid w:val="006A1F15"/>
    <w:rsid w:val="006D0BB9"/>
    <w:rsid w:val="007003B1"/>
    <w:rsid w:val="00745E1F"/>
    <w:rsid w:val="0076734B"/>
    <w:rsid w:val="0077525D"/>
    <w:rsid w:val="007B657C"/>
    <w:rsid w:val="008B3E31"/>
    <w:rsid w:val="008D244C"/>
    <w:rsid w:val="00985A5A"/>
    <w:rsid w:val="009D7C14"/>
    <w:rsid w:val="00A2507D"/>
    <w:rsid w:val="00AE0B37"/>
    <w:rsid w:val="00B07BFB"/>
    <w:rsid w:val="00B912E4"/>
    <w:rsid w:val="00BB3C76"/>
    <w:rsid w:val="00C6256A"/>
    <w:rsid w:val="00CC141A"/>
    <w:rsid w:val="00CD3A54"/>
    <w:rsid w:val="00D0581B"/>
    <w:rsid w:val="00DC1BCE"/>
    <w:rsid w:val="00E65008"/>
    <w:rsid w:val="00F040C9"/>
    <w:rsid w:val="00F92105"/>
    <w:rsid w:val="00FC67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0B8C8"/>
  <w15:chartTrackingRefBased/>
  <w15:docId w15:val="{859155F7-0EC5-408E-A486-DB981AC0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13E24"/>
    <w:pPr>
      <w:spacing w:after="200" w:line="276" w:lineRule="auto"/>
    </w:pPr>
    <w:rPr>
      <w:rFonts w:ascii="Calibri" w:eastAsia="Calibri" w:hAnsi="Calibri" w:cs="Calibri"/>
      <w:lang w:val="es-CO" w:eastAsia="fr-FR"/>
    </w:rPr>
  </w:style>
  <w:style w:type="paragraph" w:styleId="Ttulo1">
    <w:name w:val="heading 1"/>
    <w:basedOn w:val="Normal"/>
    <w:next w:val="Normal"/>
    <w:link w:val="Ttulo1Car"/>
    <w:rsid w:val="00513E24"/>
    <w:pPr>
      <w:keepNext/>
      <w:spacing w:before="240" w:after="60"/>
      <w:outlineLvl w:val="0"/>
    </w:pPr>
    <w:rPr>
      <w:b/>
      <w:sz w:val="32"/>
      <w:szCs w:val="32"/>
    </w:rPr>
  </w:style>
  <w:style w:type="paragraph" w:styleId="Ttulo2">
    <w:name w:val="heading 2"/>
    <w:basedOn w:val="Normal"/>
    <w:next w:val="Normal"/>
    <w:link w:val="Ttulo2Car"/>
    <w:rsid w:val="00513E24"/>
    <w:pPr>
      <w:keepNext/>
      <w:spacing w:before="240" w:after="60"/>
      <w:outlineLvl w:val="1"/>
    </w:pPr>
    <w:rPr>
      <w:b/>
      <w:i/>
      <w:sz w:val="28"/>
      <w:szCs w:val="28"/>
    </w:rPr>
  </w:style>
  <w:style w:type="paragraph" w:styleId="Ttulo3">
    <w:name w:val="heading 3"/>
    <w:basedOn w:val="Normal"/>
    <w:next w:val="Normal"/>
    <w:link w:val="Ttulo3Car"/>
    <w:rsid w:val="00513E24"/>
    <w:pPr>
      <w:keepNext/>
      <w:keepLines/>
      <w:spacing w:before="280" w:after="80"/>
      <w:outlineLvl w:val="2"/>
    </w:pPr>
    <w:rPr>
      <w:b/>
      <w:sz w:val="28"/>
      <w:szCs w:val="28"/>
    </w:rPr>
  </w:style>
  <w:style w:type="paragraph" w:styleId="Ttulo4">
    <w:name w:val="heading 4"/>
    <w:basedOn w:val="Normal"/>
    <w:next w:val="Normal"/>
    <w:link w:val="Ttulo4Car"/>
    <w:rsid w:val="00513E24"/>
    <w:pPr>
      <w:keepNext/>
      <w:keepLines/>
      <w:spacing w:before="240" w:after="40"/>
      <w:outlineLvl w:val="3"/>
    </w:pPr>
    <w:rPr>
      <w:b/>
      <w:sz w:val="24"/>
      <w:szCs w:val="24"/>
    </w:rPr>
  </w:style>
  <w:style w:type="paragraph" w:styleId="Ttulo5">
    <w:name w:val="heading 5"/>
    <w:basedOn w:val="Normal"/>
    <w:next w:val="Normal"/>
    <w:link w:val="Ttulo5Car"/>
    <w:rsid w:val="00513E24"/>
    <w:pPr>
      <w:keepNext/>
      <w:keepLines/>
      <w:spacing w:before="220" w:after="40"/>
      <w:outlineLvl w:val="4"/>
    </w:pPr>
    <w:rPr>
      <w:b/>
    </w:rPr>
  </w:style>
  <w:style w:type="paragraph" w:styleId="Ttulo6">
    <w:name w:val="heading 6"/>
    <w:basedOn w:val="Normal"/>
    <w:next w:val="Normal"/>
    <w:link w:val="Ttulo6Car"/>
    <w:rsid w:val="00513E2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13E24"/>
    <w:rPr>
      <w:rFonts w:ascii="Calibri" w:eastAsia="Calibri" w:hAnsi="Calibri" w:cs="Calibri"/>
      <w:b/>
      <w:sz w:val="32"/>
      <w:szCs w:val="32"/>
      <w:lang w:val="es-CO" w:eastAsia="fr-FR"/>
    </w:rPr>
  </w:style>
  <w:style w:type="character" w:customStyle="1" w:styleId="Ttulo2Car">
    <w:name w:val="Título 2 Car"/>
    <w:basedOn w:val="Fuentedeprrafopredeter"/>
    <w:link w:val="Ttulo2"/>
    <w:rsid w:val="00513E24"/>
    <w:rPr>
      <w:rFonts w:ascii="Calibri" w:eastAsia="Calibri" w:hAnsi="Calibri" w:cs="Calibri"/>
      <w:b/>
      <w:i/>
      <w:sz w:val="28"/>
      <w:szCs w:val="28"/>
      <w:lang w:val="es-CO" w:eastAsia="fr-FR"/>
    </w:rPr>
  </w:style>
  <w:style w:type="character" w:customStyle="1" w:styleId="Ttulo3Car">
    <w:name w:val="Título 3 Car"/>
    <w:basedOn w:val="Fuentedeprrafopredeter"/>
    <w:link w:val="Ttulo3"/>
    <w:rsid w:val="00513E24"/>
    <w:rPr>
      <w:rFonts w:ascii="Calibri" w:eastAsia="Calibri" w:hAnsi="Calibri" w:cs="Calibri"/>
      <w:b/>
      <w:sz w:val="28"/>
      <w:szCs w:val="28"/>
      <w:lang w:val="es-CO" w:eastAsia="fr-FR"/>
    </w:rPr>
  </w:style>
  <w:style w:type="character" w:customStyle="1" w:styleId="Ttulo4Car">
    <w:name w:val="Título 4 Car"/>
    <w:basedOn w:val="Fuentedeprrafopredeter"/>
    <w:link w:val="Ttulo4"/>
    <w:rsid w:val="00513E24"/>
    <w:rPr>
      <w:rFonts w:ascii="Calibri" w:eastAsia="Calibri" w:hAnsi="Calibri" w:cs="Calibri"/>
      <w:b/>
      <w:sz w:val="24"/>
      <w:szCs w:val="24"/>
      <w:lang w:val="es-CO" w:eastAsia="fr-FR"/>
    </w:rPr>
  </w:style>
  <w:style w:type="character" w:customStyle="1" w:styleId="Ttulo5Car">
    <w:name w:val="Título 5 Car"/>
    <w:basedOn w:val="Fuentedeprrafopredeter"/>
    <w:link w:val="Ttulo5"/>
    <w:rsid w:val="00513E24"/>
    <w:rPr>
      <w:rFonts w:ascii="Calibri" w:eastAsia="Calibri" w:hAnsi="Calibri" w:cs="Calibri"/>
      <w:b/>
      <w:lang w:val="es-CO" w:eastAsia="fr-FR"/>
    </w:rPr>
  </w:style>
  <w:style w:type="character" w:customStyle="1" w:styleId="Ttulo6Car">
    <w:name w:val="Título 6 Car"/>
    <w:basedOn w:val="Fuentedeprrafopredeter"/>
    <w:link w:val="Ttulo6"/>
    <w:rsid w:val="00513E24"/>
    <w:rPr>
      <w:rFonts w:ascii="Calibri" w:eastAsia="Calibri" w:hAnsi="Calibri" w:cs="Calibri"/>
      <w:b/>
      <w:sz w:val="20"/>
      <w:szCs w:val="20"/>
      <w:lang w:val="es-CO" w:eastAsia="fr-FR"/>
    </w:rPr>
  </w:style>
  <w:style w:type="table" w:customStyle="1" w:styleId="TableNormal">
    <w:name w:val="Table Normal"/>
    <w:rsid w:val="00513E24"/>
    <w:pPr>
      <w:spacing w:after="200" w:line="276" w:lineRule="auto"/>
    </w:pPr>
    <w:rPr>
      <w:rFonts w:ascii="Calibri" w:eastAsia="Calibri" w:hAnsi="Calibri" w:cs="Calibri"/>
      <w:lang w:val="es-CO" w:eastAsia="fr-FR"/>
    </w:rPr>
    <w:tblPr>
      <w:tblCellMar>
        <w:top w:w="0" w:type="dxa"/>
        <w:left w:w="0" w:type="dxa"/>
        <w:bottom w:w="0" w:type="dxa"/>
        <w:right w:w="0" w:type="dxa"/>
      </w:tblCellMar>
    </w:tblPr>
  </w:style>
  <w:style w:type="paragraph" w:styleId="Ttulo">
    <w:name w:val="Title"/>
    <w:basedOn w:val="Normal"/>
    <w:next w:val="Normal"/>
    <w:link w:val="TtuloCar"/>
    <w:rsid w:val="00513E24"/>
    <w:pPr>
      <w:keepNext/>
      <w:keepLines/>
      <w:spacing w:before="480" w:after="120"/>
    </w:pPr>
    <w:rPr>
      <w:b/>
      <w:sz w:val="72"/>
      <w:szCs w:val="72"/>
    </w:rPr>
  </w:style>
  <w:style w:type="character" w:customStyle="1" w:styleId="TtuloCar">
    <w:name w:val="Título Car"/>
    <w:basedOn w:val="Fuentedeprrafopredeter"/>
    <w:link w:val="Ttulo"/>
    <w:rsid w:val="00513E24"/>
    <w:rPr>
      <w:rFonts w:ascii="Calibri" w:eastAsia="Calibri" w:hAnsi="Calibri" w:cs="Calibri"/>
      <w:b/>
      <w:sz w:val="72"/>
      <w:szCs w:val="72"/>
      <w:lang w:val="es-CO" w:eastAsia="fr-FR"/>
    </w:rPr>
  </w:style>
  <w:style w:type="paragraph" w:styleId="Subttulo">
    <w:name w:val="Subtitle"/>
    <w:basedOn w:val="Normal"/>
    <w:next w:val="Normal"/>
    <w:link w:val="SubttuloCar"/>
    <w:rsid w:val="00513E2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513E24"/>
    <w:rPr>
      <w:rFonts w:ascii="Georgia" w:eastAsia="Georgia" w:hAnsi="Georgia" w:cs="Georgia"/>
      <w:i/>
      <w:color w:val="666666"/>
      <w:sz w:val="48"/>
      <w:szCs w:val="48"/>
      <w:lang w:val="es-CO" w:eastAsia="fr-FR"/>
    </w:rPr>
  </w:style>
  <w:style w:type="table" w:customStyle="1" w:styleId="5">
    <w:name w:val="5"/>
    <w:basedOn w:val="TableNormal"/>
    <w:rsid w:val="00513E24"/>
    <w:tblPr>
      <w:tblStyleRowBandSize w:val="1"/>
      <w:tblStyleColBandSize w:val="1"/>
      <w:tblCellMar>
        <w:left w:w="115" w:type="dxa"/>
        <w:right w:w="115" w:type="dxa"/>
      </w:tblCellMar>
    </w:tblPr>
  </w:style>
  <w:style w:type="table" w:customStyle="1" w:styleId="4">
    <w:name w:val="4"/>
    <w:basedOn w:val="TableNormal"/>
    <w:rsid w:val="00513E24"/>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rsid w:val="00513E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3E24"/>
    <w:rPr>
      <w:rFonts w:ascii="Calibri" w:eastAsia="Calibri" w:hAnsi="Calibri" w:cs="Calibri"/>
      <w:sz w:val="20"/>
      <w:szCs w:val="20"/>
      <w:lang w:val="es-CO" w:eastAsia="fr-FR"/>
    </w:rPr>
  </w:style>
  <w:style w:type="character" w:styleId="Refdecomentario">
    <w:name w:val="annotation reference"/>
    <w:basedOn w:val="Fuentedeprrafopredeter"/>
    <w:uiPriority w:val="99"/>
    <w:semiHidden/>
    <w:unhideWhenUsed/>
    <w:rsid w:val="00513E24"/>
    <w:rPr>
      <w:sz w:val="16"/>
      <w:szCs w:val="16"/>
    </w:rPr>
  </w:style>
  <w:style w:type="paragraph" w:styleId="Textodeglobo">
    <w:name w:val="Balloon Text"/>
    <w:basedOn w:val="Normal"/>
    <w:link w:val="TextodegloboCar"/>
    <w:uiPriority w:val="99"/>
    <w:semiHidden/>
    <w:unhideWhenUsed/>
    <w:rsid w:val="00513E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3E24"/>
    <w:rPr>
      <w:rFonts w:ascii="Segoe UI" w:eastAsia="Calibri" w:hAnsi="Segoe UI" w:cs="Segoe UI"/>
      <w:sz w:val="18"/>
      <w:szCs w:val="18"/>
      <w:lang w:val="es-CO" w:eastAsia="fr-FR"/>
    </w:rPr>
  </w:style>
  <w:style w:type="paragraph" w:styleId="Asuntodelcomentario">
    <w:name w:val="annotation subject"/>
    <w:basedOn w:val="Textocomentario"/>
    <w:next w:val="Textocomentario"/>
    <w:link w:val="AsuntodelcomentarioCar"/>
    <w:uiPriority w:val="99"/>
    <w:semiHidden/>
    <w:unhideWhenUsed/>
    <w:rsid w:val="00513E24"/>
    <w:rPr>
      <w:b/>
      <w:bCs/>
    </w:rPr>
  </w:style>
  <w:style w:type="character" w:customStyle="1" w:styleId="AsuntodelcomentarioCar">
    <w:name w:val="Asunto del comentario Car"/>
    <w:basedOn w:val="TextocomentarioCar"/>
    <w:link w:val="Asuntodelcomentario"/>
    <w:uiPriority w:val="99"/>
    <w:semiHidden/>
    <w:rsid w:val="00513E24"/>
    <w:rPr>
      <w:rFonts w:ascii="Calibri" w:eastAsia="Calibri" w:hAnsi="Calibri" w:cs="Calibri"/>
      <w:b/>
      <w:bCs/>
      <w:sz w:val="20"/>
      <w:szCs w:val="20"/>
      <w:lang w:val="es-CO" w:eastAsia="fr-FR"/>
    </w:rPr>
  </w:style>
  <w:style w:type="character" w:customStyle="1" w:styleId="TextonotaalfinalCar">
    <w:name w:val="Texto nota al final Car"/>
    <w:basedOn w:val="Fuentedeprrafopredeter"/>
    <w:link w:val="Textonotaalfinal"/>
    <w:uiPriority w:val="99"/>
    <w:rsid w:val="00513E24"/>
    <w:rPr>
      <w:rFonts w:ascii="Calibri" w:eastAsia="Calibri" w:hAnsi="Calibri" w:cs="Calibri"/>
      <w:sz w:val="20"/>
      <w:szCs w:val="20"/>
      <w:lang w:val="es-CO" w:eastAsia="fr-FR"/>
    </w:rPr>
  </w:style>
  <w:style w:type="paragraph" w:styleId="Textonotaalfinal">
    <w:name w:val="endnote text"/>
    <w:basedOn w:val="Normal"/>
    <w:link w:val="TextonotaalfinalCar"/>
    <w:uiPriority w:val="99"/>
    <w:unhideWhenUsed/>
    <w:rsid w:val="00513E24"/>
    <w:pPr>
      <w:spacing w:after="0" w:line="240" w:lineRule="auto"/>
    </w:pPr>
    <w:rPr>
      <w:sz w:val="20"/>
      <w:szCs w:val="20"/>
    </w:rPr>
  </w:style>
  <w:style w:type="paragraph" w:styleId="Textonotapie">
    <w:name w:val="footnote text"/>
    <w:basedOn w:val="Normal"/>
    <w:link w:val="TextonotapieCar"/>
    <w:uiPriority w:val="99"/>
    <w:semiHidden/>
    <w:unhideWhenUsed/>
    <w:rsid w:val="00513E2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13E24"/>
    <w:rPr>
      <w:rFonts w:ascii="Calibri" w:eastAsia="Calibri" w:hAnsi="Calibri" w:cs="Calibri"/>
      <w:sz w:val="20"/>
      <w:szCs w:val="20"/>
      <w:lang w:val="es-CO" w:eastAsia="fr-FR"/>
    </w:rPr>
  </w:style>
  <w:style w:type="character" w:styleId="Refdenotaalpie">
    <w:name w:val="footnote reference"/>
    <w:basedOn w:val="Fuentedeprrafopredeter"/>
    <w:uiPriority w:val="99"/>
    <w:semiHidden/>
    <w:unhideWhenUsed/>
    <w:rsid w:val="00513E24"/>
    <w:rPr>
      <w:vertAlign w:val="superscript"/>
    </w:rPr>
  </w:style>
  <w:style w:type="character" w:styleId="Hipervnculo">
    <w:name w:val="Hyperlink"/>
    <w:basedOn w:val="Fuentedeprrafopredeter"/>
    <w:uiPriority w:val="99"/>
    <w:unhideWhenUsed/>
    <w:rsid w:val="00513E24"/>
    <w:rPr>
      <w:color w:val="0563C1" w:themeColor="hyperlink"/>
      <w:u w:val="single"/>
    </w:rPr>
  </w:style>
  <w:style w:type="character" w:styleId="Refdenotaalfinal">
    <w:name w:val="endnote reference"/>
    <w:basedOn w:val="Fuentedeprrafopredeter"/>
    <w:uiPriority w:val="99"/>
    <w:semiHidden/>
    <w:unhideWhenUsed/>
    <w:rsid w:val="001C6209"/>
    <w:rPr>
      <w:vertAlign w:val="superscript"/>
    </w:rPr>
  </w:style>
  <w:style w:type="character" w:styleId="Mencinsinresolver">
    <w:name w:val="Unresolved Mention"/>
    <w:basedOn w:val="Fuentedeprrafopredeter"/>
    <w:uiPriority w:val="99"/>
    <w:semiHidden/>
    <w:unhideWhenUsed/>
    <w:rsid w:val="001C6209"/>
    <w:rPr>
      <w:color w:val="808080"/>
      <w:shd w:val="clear" w:color="auto" w:fill="E6E6E6"/>
    </w:rPr>
  </w:style>
  <w:style w:type="character" w:styleId="Hipervnculovisitado">
    <w:name w:val="FollowedHyperlink"/>
    <w:basedOn w:val="Fuentedeprrafopredeter"/>
    <w:uiPriority w:val="99"/>
    <w:semiHidden/>
    <w:unhideWhenUsed/>
    <w:rsid w:val="00F040C9"/>
    <w:rPr>
      <w:color w:val="954F72" w:themeColor="followedHyperlink"/>
      <w:u w:val="single"/>
    </w:rPr>
  </w:style>
  <w:style w:type="paragraph" w:styleId="Encabezado">
    <w:name w:val="header"/>
    <w:basedOn w:val="Normal"/>
    <w:link w:val="EncabezadoCar"/>
    <w:uiPriority w:val="99"/>
    <w:unhideWhenUsed/>
    <w:rsid w:val="006A1F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1F15"/>
    <w:rPr>
      <w:rFonts w:ascii="Calibri" w:eastAsia="Calibri" w:hAnsi="Calibri" w:cs="Calibri"/>
      <w:lang w:val="es-CO" w:eastAsia="fr-FR"/>
    </w:rPr>
  </w:style>
  <w:style w:type="paragraph" w:styleId="Piedepgina">
    <w:name w:val="footer"/>
    <w:basedOn w:val="Normal"/>
    <w:link w:val="PiedepginaCar"/>
    <w:uiPriority w:val="99"/>
    <w:unhideWhenUsed/>
    <w:rsid w:val="006A1F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1F15"/>
    <w:rPr>
      <w:rFonts w:ascii="Calibri" w:eastAsia="Calibri" w:hAnsi="Calibri" w:cs="Calibri"/>
      <w:lang w:val="es-CO" w:eastAsia="fr-FR"/>
    </w:rPr>
  </w:style>
  <w:style w:type="paragraph" w:styleId="Sinespaciado">
    <w:name w:val="No Spacing"/>
    <w:link w:val="SinespaciadoCar"/>
    <w:uiPriority w:val="1"/>
    <w:qFormat/>
    <w:rsid w:val="005E046E"/>
    <w:pPr>
      <w:spacing w:after="0" w:line="240" w:lineRule="auto"/>
    </w:pPr>
    <w:rPr>
      <w:rFonts w:ascii="Calibri" w:eastAsia="Times New Roman" w:hAnsi="Calibri" w:cs="Times New Roman"/>
      <w:lang w:val="es-CO" w:eastAsia="es-CO"/>
    </w:rPr>
  </w:style>
  <w:style w:type="character" w:customStyle="1" w:styleId="SinespaciadoCar">
    <w:name w:val="Sin espaciado Car"/>
    <w:link w:val="Sinespaciado"/>
    <w:uiPriority w:val="1"/>
    <w:rsid w:val="005E046E"/>
    <w:rPr>
      <w:rFonts w:ascii="Calibri" w:eastAsia="Times New Roman" w:hAnsi="Calibri"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934533">
      <w:bodyDiv w:val="1"/>
      <w:marLeft w:val="0"/>
      <w:marRight w:val="0"/>
      <w:marTop w:val="0"/>
      <w:marBottom w:val="0"/>
      <w:divBdr>
        <w:top w:val="none" w:sz="0" w:space="0" w:color="auto"/>
        <w:left w:val="none" w:sz="0" w:space="0" w:color="auto"/>
        <w:bottom w:val="none" w:sz="0" w:space="0" w:color="auto"/>
        <w:right w:val="none" w:sz="0" w:space="0" w:color="auto"/>
      </w:divBdr>
    </w:div>
    <w:div w:id="5200954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o.gl/FXVBMZ" TargetMode="External"/><Relationship Id="rId18" Type="http://schemas.openxmlformats.org/officeDocument/2006/relationships/hyperlink" Target="https://goo.gl/7SbeWo" TargetMode="External"/><Relationship Id="rId26" Type="http://schemas.openxmlformats.org/officeDocument/2006/relationships/hyperlink" Target="https://goo.gl/XPmW6e" TargetMode="External"/><Relationship Id="rId39" Type="http://schemas.openxmlformats.org/officeDocument/2006/relationships/hyperlink" Target="https://goo.gl/ZBohp5" TargetMode="External"/><Relationship Id="rId21" Type="http://schemas.openxmlformats.org/officeDocument/2006/relationships/hyperlink" Target="https://goo.gl/u1mKbx" TargetMode="External"/><Relationship Id="rId34" Type="http://schemas.openxmlformats.org/officeDocument/2006/relationships/hyperlink" Target="https://goo.gl/ZFkCRL" TargetMode="External"/><Relationship Id="rId42" Type="http://schemas.openxmlformats.org/officeDocument/2006/relationships/image" Target="media/image3.emf"/><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6.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oo.gl/KcmCTE" TargetMode="External"/><Relationship Id="rId20" Type="http://schemas.openxmlformats.org/officeDocument/2006/relationships/hyperlink" Target="https://goo.gl/EYfWRr" TargetMode="External"/><Relationship Id="rId29" Type="http://schemas.openxmlformats.org/officeDocument/2006/relationships/hyperlink" Target="https://goo.gl/b7B4P4" TargetMode="External"/><Relationship Id="rId41" Type="http://schemas.openxmlformats.org/officeDocument/2006/relationships/image" Target="media/image2.png"/><Relationship Id="rId54" Type="http://schemas.openxmlformats.org/officeDocument/2006/relationships/image" Target="media/image15.png"/><Relationship Id="rId62"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Ts19Ph" TargetMode="External"/><Relationship Id="rId24" Type="http://schemas.openxmlformats.org/officeDocument/2006/relationships/hyperlink" Target="https://goo.gl/URcVPc" TargetMode="External"/><Relationship Id="rId32" Type="http://schemas.openxmlformats.org/officeDocument/2006/relationships/hyperlink" Target="https://goo.gl/r9e8A2" TargetMode="External"/><Relationship Id="rId37" Type="http://schemas.openxmlformats.org/officeDocument/2006/relationships/hyperlink" Target="https://goo.gl/uSp6z6" TargetMode="External"/><Relationship Id="rId40" Type="http://schemas.openxmlformats.org/officeDocument/2006/relationships/hyperlink" Target="http://dx.doi.org/10.12804/esj18.02.2016.01" TargetMode="External"/><Relationship Id="rId45" Type="http://schemas.openxmlformats.org/officeDocument/2006/relationships/image" Target="media/image6.emf"/><Relationship Id="rId53" Type="http://schemas.openxmlformats.org/officeDocument/2006/relationships/image" Target="media/image14.png"/><Relationship Id="rId58"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yperlink" Target="https://goo.gl/YuvUL6" TargetMode="External"/><Relationship Id="rId23" Type="http://schemas.openxmlformats.org/officeDocument/2006/relationships/hyperlink" Target="https://goo.gl/wHsKnb" TargetMode="External"/><Relationship Id="rId28" Type="http://schemas.openxmlformats.org/officeDocument/2006/relationships/hyperlink" Target="https://goo.gl/jz5LBe" TargetMode="External"/><Relationship Id="rId36" Type="http://schemas.openxmlformats.org/officeDocument/2006/relationships/hyperlink" Target="https://goo.gl/nQbwyL" TargetMode="External"/><Relationship Id="rId49" Type="http://schemas.openxmlformats.org/officeDocument/2006/relationships/image" Target="media/image10.png"/><Relationship Id="rId57" Type="http://schemas.openxmlformats.org/officeDocument/2006/relationships/image" Target="media/image18.png"/><Relationship Id="rId61" Type="http://schemas.openxmlformats.org/officeDocument/2006/relationships/image" Target="media/image22.emf"/><Relationship Id="rId10" Type="http://schemas.openxmlformats.org/officeDocument/2006/relationships/hyperlink" Target="https://goo.gl/3ZPxcr" TargetMode="External"/><Relationship Id="rId19" Type="http://schemas.openxmlformats.org/officeDocument/2006/relationships/hyperlink" Target="https://goo.gl/EmbvCF" TargetMode="External"/><Relationship Id="rId31" Type="http://schemas.openxmlformats.org/officeDocument/2006/relationships/hyperlink" Target="https://goo.gl/aNhfW7" TargetMode="External"/><Relationship Id="rId44" Type="http://schemas.openxmlformats.org/officeDocument/2006/relationships/image" Target="media/image5.emf"/><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oo.gl/YuvUL6" TargetMode="External"/><Relationship Id="rId22" Type="http://schemas.openxmlformats.org/officeDocument/2006/relationships/hyperlink" Target="https://goo.gl/f7sooU" TargetMode="External"/><Relationship Id="rId27" Type="http://schemas.openxmlformats.org/officeDocument/2006/relationships/hyperlink" Target="https://goo.gl/dNWpPW" TargetMode="External"/><Relationship Id="rId30" Type="http://schemas.openxmlformats.org/officeDocument/2006/relationships/hyperlink" Target="https://goo.gl/7emzC2" TargetMode="External"/><Relationship Id="rId35" Type="http://schemas.openxmlformats.org/officeDocument/2006/relationships/hyperlink" Target="https://goo.gl/hqe8Lo" TargetMode="External"/><Relationship Id="rId43" Type="http://schemas.openxmlformats.org/officeDocument/2006/relationships/image" Target="media/image4.emf"/><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fontTable" Target="fontTable.xml"/><Relationship Id="rId8" Type="http://schemas.openxmlformats.org/officeDocument/2006/relationships/hyperlink" Target="mailto:alexandrachaparrol@gmail.com" TargetMode="External"/><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hyperlink" Target="https://goo.gl/c1w2TW" TargetMode="External"/><Relationship Id="rId17" Type="http://schemas.openxmlformats.org/officeDocument/2006/relationships/hyperlink" Target="https://goo.gl/WBYpve" TargetMode="External"/><Relationship Id="rId25" Type="http://schemas.openxmlformats.org/officeDocument/2006/relationships/hyperlink" Target="https://goo.gl/wu7XBM" TargetMode="External"/><Relationship Id="rId33" Type="http://schemas.openxmlformats.org/officeDocument/2006/relationships/hyperlink" Target="https://goo.gl/Hc54f8" TargetMode="External"/><Relationship Id="rId38" Type="http://schemas.openxmlformats.org/officeDocument/2006/relationships/hyperlink" Target="https://goo.gl/e8o4vP" TargetMode="External"/><Relationship Id="rId46" Type="http://schemas.openxmlformats.org/officeDocument/2006/relationships/image" Target="media/image7.emf"/><Relationship Id="rId59" Type="http://schemas.openxmlformats.org/officeDocument/2006/relationships/image" Target="media/image20.png"/></Relationships>
</file>

<file path=word/_rels/footnotes.xml.rels><?xml version="1.0" encoding="UTF-8" standalone="yes"?>
<Relationships xmlns="http://schemas.openxmlformats.org/package/2006/relationships"><Relationship Id="rId8" Type="http://schemas.openxmlformats.org/officeDocument/2006/relationships/hyperlink" Target="https://goo.gl/KcmCTE" TargetMode="External"/><Relationship Id="rId13" Type="http://schemas.openxmlformats.org/officeDocument/2006/relationships/hyperlink" Target="https://goo.gl/nQbwyL" TargetMode="External"/><Relationship Id="rId18" Type="http://schemas.openxmlformats.org/officeDocument/2006/relationships/hyperlink" Target="https://goo.gl/Ts19Ph" TargetMode="External"/><Relationship Id="rId26" Type="http://schemas.openxmlformats.org/officeDocument/2006/relationships/hyperlink" Target="http://dx.doi.org/10.12804/esj18.02.2016.01" TargetMode="External"/><Relationship Id="rId3" Type="http://schemas.openxmlformats.org/officeDocument/2006/relationships/hyperlink" Target="https://goo.gl/r9e8A2" TargetMode="External"/><Relationship Id="rId21" Type="http://schemas.openxmlformats.org/officeDocument/2006/relationships/hyperlink" Target="https://goo.gl/e8o4vP" TargetMode="External"/><Relationship Id="rId7" Type="http://schemas.openxmlformats.org/officeDocument/2006/relationships/hyperlink" Target="https://goo.gl/jz5LBe" TargetMode="External"/><Relationship Id="rId12" Type="http://schemas.openxmlformats.org/officeDocument/2006/relationships/hyperlink" Target="https://goo.gl/FXVBMZ" TargetMode="External"/><Relationship Id="rId17" Type="http://schemas.openxmlformats.org/officeDocument/2006/relationships/hyperlink" Target="https://goo.gl/b7B4P4" TargetMode="External"/><Relationship Id="rId25" Type="http://schemas.openxmlformats.org/officeDocument/2006/relationships/hyperlink" Target="https://goo.gl/ZBohp5" TargetMode="External"/><Relationship Id="rId2" Type="http://schemas.openxmlformats.org/officeDocument/2006/relationships/hyperlink" Target="https://goo.gl/WBYpve" TargetMode="External"/><Relationship Id="rId16" Type="http://schemas.openxmlformats.org/officeDocument/2006/relationships/hyperlink" Target="https://goo.gl/ZFkCRL" TargetMode="External"/><Relationship Id="rId20" Type="http://schemas.openxmlformats.org/officeDocument/2006/relationships/hyperlink" Target="https://goo.gl/YuvUL6" TargetMode="External"/><Relationship Id="rId1" Type="http://schemas.openxmlformats.org/officeDocument/2006/relationships/hyperlink" Target="https://goo.gl/uSp6z6" TargetMode="External"/><Relationship Id="rId6" Type="http://schemas.openxmlformats.org/officeDocument/2006/relationships/hyperlink" Target="https://goo.gl/XPmW6e" TargetMode="External"/><Relationship Id="rId11" Type="http://schemas.openxmlformats.org/officeDocument/2006/relationships/hyperlink" Target="https://goo.gl/u1mKbx" TargetMode="External"/><Relationship Id="rId24" Type="http://schemas.openxmlformats.org/officeDocument/2006/relationships/hyperlink" Target="https://goo.gl/hqe8Lo" TargetMode="External"/><Relationship Id="rId5" Type="http://schemas.openxmlformats.org/officeDocument/2006/relationships/hyperlink" Target="https://goo.gl/wHsKnb" TargetMode="External"/><Relationship Id="rId15" Type="http://schemas.openxmlformats.org/officeDocument/2006/relationships/hyperlink" Target="https://goo.gl/Hc54f8" TargetMode="External"/><Relationship Id="rId23" Type="http://schemas.openxmlformats.org/officeDocument/2006/relationships/hyperlink" Target="https://goo.gl/tHPzvW" TargetMode="External"/><Relationship Id="rId28" Type="http://schemas.openxmlformats.org/officeDocument/2006/relationships/hyperlink" Target="https://goo.gl/aNhfW7" TargetMode="External"/><Relationship Id="rId10" Type="http://schemas.openxmlformats.org/officeDocument/2006/relationships/hyperlink" Target="https://goo.gl/3ZPxcr" TargetMode="External"/><Relationship Id="rId19" Type="http://schemas.openxmlformats.org/officeDocument/2006/relationships/hyperlink" Target="https://goo.gl/7SbeWo" TargetMode="External"/><Relationship Id="rId4" Type="http://schemas.openxmlformats.org/officeDocument/2006/relationships/hyperlink" Target="https://goo.gl/YuvUL6" TargetMode="External"/><Relationship Id="rId9" Type="http://schemas.openxmlformats.org/officeDocument/2006/relationships/hyperlink" Target="https://goo.gl/wu7XBM" TargetMode="External"/><Relationship Id="rId14" Type="http://schemas.openxmlformats.org/officeDocument/2006/relationships/hyperlink" Target="https://goo.gl/c1w2TW" TargetMode="External"/><Relationship Id="rId22" Type="http://schemas.openxmlformats.org/officeDocument/2006/relationships/hyperlink" Target="https://goo.gl/7emzC2" TargetMode="External"/><Relationship Id="rId27" Type="http://schemas.openxmlformats.org/officeDocument/2006/relationships/hyperlink" Target="https://goo.gl/URcVP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69F1A-C6B1-4D6D-B16D-43642C80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6607</Words>
  <Characters>36339</Characters>
  <Application>Microsoft Office Word</Application>
  <DocSecurity>0</DocSecurity>
  <Lines>302</Lines>
  <Paragraphs>85</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 Wotton</dc:creator>
  <cp:keywords/>
  <dc:description/>
  <cp:lastModifiedBy>Alexandra Milena Chaparro López</cp:lastModifiedBy>
  <cp:revision>2</cp:revision>
  <dcterms:created xsi:type="dcterms:W3CDTF">2018-07-13T16:55:00Z</dcterms:created>
  <dcterms:modified xsi:type="dcterms:W3CDTF">2018-07-13T16:55:00Z</dcterms:modified>
</cp:coreProperties>
</file>